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C2" w:rsidRPr="00941A8C" w:rsidRDefault="00A378C2" w:rsidP="00FF388D">
      <w:pPr>
        <w:spacing w:line="276" w:lineRule="auto"/>
        <w:rPr>
          <w:sz w:val="16"/>
          <w:szCs w:val="16"/>
        </w:rPr>
      </w:pPr>
    </w:p>
    <w:p w:rsidR="00FF388D" w:rsidRPr="00941A8C" w:rsidRDefault="00FF388D" w:rsidP="00C74000">
      <w:pPr>
        <w:pStyle w:val="Nagwek3"/>
        <w:tabs>
          <w:tab w:val="left" w:pos="993"/>
        </w:tabs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1. </w:t>
      </w:r>
      <w:r w:rsidRPr="00941A8C">
        <w:rPr>
          <w:sz w:val="20"/>
        </w:rPr>
        <w:tab/>
        <w:t>IDENTYFIKACJA SUBSTANCJI/MIESZANINY I IDENTYFIKACJA PRZEDSIĘBIORSTWA</w:t>
      </w:r>
    </w:p>
    <w:p w:rsidR="00E109CA" w:rsidRDefault="00FF388D" w:rsidP="00E109CA">
      <w:pPr>
        <w:pStyle w:val="Nagwek1"/>
        <w:numPr>
          <w:ilvl w:val="1"/>
          <w:numId w:val="10"/>
        </w:numPr>
        <w:spacing w:before="240" w:line="276" w:lineRule="auto"/>
        <w:rPr>
          <w:b/>
          <w:sz w:val="20"/>
        </w:rPr>
      </w:pPr>
      <w:r w:rsidRPr="00941A8C">
        <w:rPr>
          <w:b/>
          <w:sz w:val="20"/>
        </w:rPr>
        <w:t>Identyfikator produktu</w:t>
      </w:r>
      <w:r w:rsidRPr="00941A8C">
        <w:rPr>
          <w:b/>
          <w:sz w:val="20"/>
        </w:rPr>
        <w:tab/>
      </w:r>
    </w:p>
    <w:p w:rsidR="00FF388D" w:rsidRPr="00E109CA" w:rsidRDefault="00FF388D" w:rsidP="00E109CA">
      <w:pPr>
        <w:pStyle w:val="Nagwek1"/>
        <w:spacing w:line="276" w:lineRule="auto"/>
        <w:ind w:left="570"/>
        <w:rPr>
          <w:b/>
          <w:sz w:val="20"/>
        </w:rPr>
      </w:pPr>
      <w:r w:rsidRPr="00E109CA">
        <w:rPr>
          <w:sz w:val="20"/>
        </w:rPr>
        <w:t>Nazwa handlowa</w:t>
      </w:r>
      <w:r w:rsidR="006C3E4F" w:rsidRPr="00E109CA">
        <w:rPr>
          <w:sz w:val="20"/>
        </w:rPr>
        <w:tab/>
      </w:r>
      <w:r w:rsidR="00E109CA">
        <w:rPr>
          <w:sz w:val="20"/>
        </w:rPr>
        <w:tab/>
      </w:r>
      <w:r w:rsidR="00E109CA">
        <w:rPr>
          <w:sz w:val="20"/>
        </w:rPr>
        <w:tab/>
      </w:r>
      <w:r w:rsidR="00692AEE" w:rsidRPr="00E109CA">
        <w:rPr>
          <w:sz w:val="20"/>
        </w:rPr>
        <w:t>TRAWERTYN</w:t>
      </w:r>
      <w:r w:rsidR="003D45BC" w:rsidRPr="00E109CA">
        <w:rPr>
          <w:sz w:val="20"/>
        </w:rPr>
        <w:t xml:space="preserve"> TG</w:t>
      </w:r>
    </w:p>
    <w:p w:rsidR="003D45BC" w:rsidRDefault="00FF388D" w:rsidP="003D45BC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81"/>
        </w:tabs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>1.2.</w:t>
      </w:r>
      <w:r w:rsidRPr="00941A8C">
        <w:rPr>
          <w:b/>
          <w:sz w:val="20"/>
        </w:rPr>
        <w:tab/>
        <w:t>Istotne zidentyfikowane zastosowania substancji lub mieszaniny oraz zastosowania odradzane</w:t>
      </w:r>
      <w:r w:rsidR="002231FD">
        <w:rPr>
          <w:b/>
          <w:sz w:val="20"/>
        </w:rPr>
        <w:tab/>
      </w:r>
    </w:p>
    <w:p w:rsidR="00692AEE" w:rsidRPr="00692AEE" w:rsidRDefault="003D45BC" w:rsidP="00692AEE">
      <w:pPr>
        <w:tabs>
          <w:tab w:val="left" w:pos="567"/>
        </w:tabs>
        <w:autoSpaceDE w:val="0"/>
        <w:autoSpaceDN w:val="0"/>
        <w:adjustRightInd w:val="0"/>
      </w:pPr>
      <w:r>
        <w:rPr>
          <w:b/>
        </w:rPr>
        <w:tab/>
      </w:r>
      <w:r w:rsidRPr="00692AEE">
        <w:rPr>
          <w:b/>
        </w:rPr>
        <w:t>Zastosowanie zidentyfikowane:</w:t>
      </w:r>
      <w:r w:rsidRPr="00692AEE">
        <w:t xml:space="preserve"> </w:t>
      </w:r>
      <w:r w:rsidRPr="00692AEE">
        <w:tab/>
      </w:r>
      <w:r w:rsidR="00692AEE" w:rsidRPr="00692AEE">
        <w:rPr>
          <w:rFonts w:eastAsiaTheme="minorHAnsi"/>
          <w:lang w:eastAsia="en-US"/>
        </w:rPr>
        <w:t xml:space="preserve">Cienkowarstwowy tynk wapienny, przeznaczony do </w:t>
      </w:r>
      <w:r w:rsidR="00692AEE" w:rsidRPr="00692AEE">
        <w:rPr>
          <w:rFonts w:eastAsiaTheme="minorHAnsi"/>
          <w:lang w:eastAsia="en-US"/>
        </w:rPr>
        <w:tab/>
        <w:t xml:space="preserve">wykonywania trwałych </w:t>
      </w:r>
      <w:r w:rsidR="00692AEE">
        <w:rPr>
          <w:rFonts w:eastAsiaTheme="minorHAnsi"/>
          <w:lang w:eastAsia="en-US"/>
        </w:rPr>
        <w:tab/>
      </w:r>
      <w:r w:rsidR="00692AEE" w:rsidRPr="00692AEE">
        <w:rPr>
          <w:rFonts w:eastAsiaTheme="minorHAnsi"/>
          <w:lang w:eastAsia="en-US"/>
        </w:rPr>
        <w:t>aplikacji wewnątrz pomieszczeń, o fakturze wynikającej z rodzaju użytego narzędzia.</w:t>
      </w:r>
      <w:r w:rsidRPr="00692AEE">
        <w:tab/>
      </w:r>
    </w:p>
    <w:p w:rsidR="003D45BC" w:rsidRPr="00692AEE" w:rsidRDefault="00692AEE" w:rsidP="00692AEE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92AEE">
        <w:tab/>
      </w:r>
      <w:r w:rsidR="003D45BC" w:rsidRPr="00692AEE">
        <w:rPr>
          <w:b/>
        </w:rPr>
        <w:t>Zastosowania odradzane</w:t>
      </w:r>
      <w:r w:rsidR="003D45BC" w:rsidRPr="00692AEE">
        <w:t>:</w:t>
      </w:r>
      <w:r w:rsidR="003D45BC" w:rsidRPr="00692AEE">
        <w:tab/>
      </w:r>
      <w:r w:rsidR="003D45BC" w:rsidRPr="00692AEE">
        <w:tab/>
        <w:t>inne niż zalecane.</w:t>
      </w:r>
    </w:p>
    <w:p w:rsidR="002E4E2F" w:rsidRPr="003D45BC" w:rsidRDefault="002E4E2F" w:rsidP="003D45BC">
      <w:pPr>
        <w:pStyle w:val="Default"/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FF388D" w:rsidRPr="00FD2C54" w:rsidRDefault="00FF388D" w:rsidP="00FF388D">
      <w:pPr>
        <w:numPr>
          <w:ilvl w:val="1"/>
          <w:numId w:val="1"/>
        </w:numPr>
        <w:tabs>
          <w:tab w:val="clear" w:pos="854"/>
          <w:tab w:val="left" w:pos="567"/>
        </w:tabs>
        <w:spacing w:line="276" w:lineRule="auto"/>
        <w:ind w:left="567" w:hanging="567"/>
      </w:pPr>
      <w:r w:rsidRPr="003D45BC">
        <w:rPr>
          <w:bCs/>
        </w:rPr>
        <w:t xml:space="preserve">Dane dotyczące </w:t>
      </w:r>
      <w:r w:rsidRPr="00FD2C54">
        <w:rPr>
          <w:bCs/>
        </w:rPr>
        <w:t>dostawcy karty charakterystyki</w:t>
      </w:r>
    </w:p>
    <w:p w:rsidR="006C3E4F" w:rsidRPr="00FD2C54" w:rsidRDefault="003D45BC" w:rsidP="006C3E4F">
      <w:pPr>
        <w:pStyle w:val="Akapitzlist"/>
        <w:ind w:left="2552"/>
        <w:rPr>
          <w:b/>
          <w:bCs/>
        </w:rPr>
      </w:pPr>
      <w:r w:rsidRPr="00FD2C54">
        <w:rPr>
          <w:rFonts w:eastAsiaTheme="minorHAnsi"/>
          <w:b/>
          <w:bCs/>
          <w:color w:val="000000"/>
          <w:lang w:eastAsia="en-US"/>
        </w:rPr>
        <w:t xml:space="preserve">P.U.P.H </w:t>
      </w:r>
      <w:proofErr w:type="spellStart"/>
      <w:r w:rsidRPr="00FD2C54">
        <w:rPr>
          <w:rFonts w:eastAsiaTheme="minorHAnsi"/>
          <w:b/>
          <w:bCs/>
          <w:color w:val="000000"/>
          <w:lang w:eastAsia="en-US"/>
        </w:rPr>
        <w:t>Lux</w:t>
      </w:r>
      <w:r w:rsidRPr="00FD2C54">
        <w:rPr>
          <w:rFonts w:eastAsiaTheme="minorHAnsi"/>
          <w:b/>
          <w:bCs/>
          <w:color w:val="FF0000"/>
          <w:lang w:eastAsia="en-US"/>
        </w:rPr>
        <w:t>m</w:t>
      </w:r>
      <w:r w:rsidRPr="00FD2C54">
        <w:rPr>
          <w:rFonts w:eastAsiaTheme="minorHAnsi"/>
          <w:b/>
          <w:bCs/>
          <w:color w:val="000000"/>
          <w:lang w:eastAsia="en-US"/>
        </w:rPr>
        <w:t>al</w:t>
      </w:r>
      <w:proofErr w:type="spellEnd"/>
      <w:r w:rsidRPr="00FD2C54">
        <w:rPr>
          <w:rFonts w:eastAsiaTheme="minorHAnsi"/>
          <w:b/>
          <w:bCs/>
          <w:color w:val="000000"/>
          <w:lang w:eastAsia="en-US"/>
        </w:rPr>
        <w:t xml:space="preserve"> Tadeusz Głownia</w:t>
      </w:r>
    </w:p>
    <w:p w:rsidR="003D45BC" w:rsidRPr="00FD2C54" w:rsidRDefault="003D45BC" w:rsidP="006C3E4F">
      <w:pPr>
        <w:pStyle w:val="Akapitzlist"/>
        <w:ind w:left="2552"/>
        <w:rPr>
          <w:rFonts w:eastAsiaTheme="minorHAnsi"/>
          <w:lang w:eastAsia="en-US"/>
        </w:rPr>
      </w:pPr>
      <w:r w:rsidRPr="00FD2C54">
        <w:rPr>
          <w:rFonts w:eastAsiaTheme="minorHAnsi"/>
          <w:lang w:eastAsia="en-US"/>
        </w:rPr>
        <w:t>ul. Szpitalna 8,</w:t>
      </w:r>
    </w:p>
    <w:p w:rsidR="006C3E4F" w:rsidRPr="00FD2C54" w:rsidRDefault="003D45BC" w:rsidP="006C3E4F">
      <w:pPr>
        <w:pStyle w:val="Akapitzlist"/>
        <w:ind w:left="2552"/>
      </w:pPr>
      <w:r w:rsidRPr="00FD2C54">
        <w:rPr>
          <w:rFonts w:eastAsiaTheme="minorHAnsi"/>
          <w:lang w:eastAsia="en-US"/>
        </w:rPr>
        <w:t>32-500 Chrzanów</w:t>
      </w:r>
    </w:p>
    <w:p w:rsidR="006C3E4F" w:rsidRPr="00FD2C54" w:rsidRDefault="006C3E4F" w:rsidP="006C3E4F">
      <w:pPr>
        <w:tabs>
          <w:tab w:val="left" w:pos="2552"/>
        </w:tabs>
        <w:ind w:firstLine="567"/>
      </w:pPr>
      <w:r w:rsidRPr="00FD2C54">
        <w:t>tel./fax:</w:t>
      </w:r>
      <w:r w:rsidRPr="00FD2C54">
        <w:tab/>
      </w:r>
      <w:r w:rsidR="003D45BC" w:rsidRPr="00FD2C54">
        <w:rPr>
          <w:rFonts w:eastAsiaTheme="minorHAnsi"/>
          <w:iCs/>
          <w:lang w:eastAsia="en-US"/>
        </w:rPr>
        <w:t>(32)623-25-92, (32)623-25-92</w:t>
      </w:r>
    </w:p>
    <w:p w:rsidR="006C3E4F" w:rsidRPr="00FD2C54" w:rsidRDefault="006C3E4F" w:rsidP="006C3E4F">
      <w:pPr>
        <w:pStyle w:val="Zwykytekst"/>
        <w:tabs>
          <w:tab w:val="left" w:pos="2552"/>
        </w:tabs>
        <w:ind w:firstLine="567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FD2C54">
        <w:rPr>
          <w:rFonts w:ascii="Times New Roman" w:hAnsi="Times New Roman" w:cs="Times New Roman"/>
          <w:sz w:val="20"/>
          <w:szCs w:val="20"/>
        </w:rPr>
        <w:t>e-mail:</w:t>
      </w:r>
      <w:r w:rsidRPr="00FD2C54">
        <w:rPr>
          <w:rFonts w:ascii="Times New Roman" w:hAnsi="Times New Roman" w:cs="Times New Roman"/>
          <w:sz w:val="20"/>
          <w:szCs w:val="20"/>
        </w:rPr>
        <w:tab/>
      </w:r>
      <w:r w:rsidR="00FD2C54" w:rsidRPr="00FD2C54">
        <w:rPr>
          <w:rFonts w:ascii="Times New Roman" w:hAnsi="Times New Roman" w:cs="Times New Roman"/>
          <w:iCs/>
          <w:sz w:val="20"/>
          <w:szCs w:val="20"/>
          <w:u w:val="single"/>
        </w:rPr>
        <w:t>luxmal@luxmal.eu,www.luxmal.pl</w:t>
      </w:r>
    </w:p>
    <w:p w:rsidR="006C3E4F" w:rsidRPr="006C3E4F" w:rsidRDefault="006C3E4F" w:rsidP="006C3E4F">
      <w:pPr>
        <w:tabs>
          <w:tab w:val="left" w:pos="2552"/>
        </w:tabs>
        <w:ind w:firstLine="567"/>
        <w:rPr>
          <w:b/>
          <w:bCs/>
        </w:rPr>
      </w:pPr>
    </w:p>
    <w:p w:rsidR="00FF388D" w:rsidRPr="00941A8C" w:rsidRDefault="00FF388D" w:rsidP="00FF388D">
      <w:pPr>
        <w:numPr>
          <w:ilvl w:val="1"/>
          <w:numId w:val="1"/>
        </w:numPr>
        <w:tabs>
          <w:tab w:val="left" w:pos="567"/>
        </w:tabs>
        <w:spacing w:line="276" w:lineRule="auto"/>
        <w:ind w:hanging="854"/>
        <w:rPr>
          <w:b/>
          <w:bCs/>
          <w:caps/>
        </w:rPr>
      </w:pPr>
      <w:r w:rsidRPr="00941A8C">
        <w:rPr>
          <w:b/>
          <w:bCs/>
        </w:rPr>
        <w:t>Numer telefonu alarmowego</w:t>
      </w:r>
    </w:p>
    <w:p w:rsidR="00997596" w:rsidRPr="005D4B2B" w:rsidRDefault="00FD2C54" w:rsidP="00997596">
      <w:pPr>
        <w:spacing w:line="276" w:lineRule="auto"/>
        <w:ind w:firstLine="2552"/>
      </w:pPr>
      <w:r>
        <w:t>+ 48 32 623 25 92</w:t>
      </w:r>
      <w:r w:rsidR="00322632" w:rsidRPr="006C3E4F">
        <w:t xml:space="preserve">, </w:t>
      </w:r>
      <w:r>
        <w:rPr>
          <w:rFonts w:eastAsiaTheme="minorHAnsi"/>
          <w:lang w:eastAsia="en-US"/>
        </w:rPr>
        <w:t>w godz.: 9</w:t>
      </w:r>
      <w:r w:rsidR="00997596" w:rsidRPr="00322632">
        <w:rPr>
          <w:rFonts w:eastAsiaTheme="minorHAnsi"/>
          <w:lang w:eastAsia="en-US"/>
        </w:rPr>
        <w:t xml:space="preserve">.00-16.00; </w:t>
      </w:r>
      <w:r w:rsidR="00997596" w:rsidRPr="00322632">
        <w:rPr>
          <w:color w:val="000000"/>
        </w:rPr>
        <w:t xml:space="preserve">w dniach </w:t>
      </w:r>
      <w:proofErr w:type="spellStart"/>
      <w:r w:rsidR="00997596" w:rsidRPr="00322632">
        <w:rPr>
          <w:color w:val="000000"/>
        </w:rPr>
        <w:t>pon</w:t>
      </w:r>
      <w:r w:rsidR="00997596" w:rsidRPr="005D4B2B">
        <w:rPr>
          <w:color w:val="000000"/>
        </w:rPr>
        <w:t>-pt</w:t>
      </w:r>
      <w:proofErr w:type="spellEnd"/>
      <w:r w:rsidR="00997596" w:rsidRPr="005D4B2B">
        <w:rPr>
          <w:color w:val="000000"/>
        </w:rPr>
        <w:t xml:space="preserve"> </w:t>
      </w:r>
    </w:p>
    <w:p w:rsidR="00997596" w:rsidRPr="006F5268" w:rsidRDefault="00997596" w:rsidP="00997596">
      <w:pPr>
        <w:tabs>
          <w:tab w:val="left" w:pos="1985"/>
        </w:tabs>
        <w:spacing w:line="276" w:lineRule="auto"/>
        <w:ind w:left="2552"/>
      </w:pPr>
      <w:r w:rsidRPr="006F5268">
        <w:rPr>
          <w:bCs/>
          <w:caps/>
        </w:rPr>
        <w:t xml:space="preserve">988, </w:t>
      </w:r>
      <w:r w:rsidRPr="006F5268">
        <w:t>112, lub najbliższa terenowa jednostka PSP.</w:t>
      </w:r>
    </w:p>
    <w:p w:rsidR="00FF388D" w:rsidRPr="00941A8C" w:rsidRDefault="00FF388D" w:rsidP="005C6F32">
      <w:pPr>
        <w:spacing w:line="276" w:lineRule="auto"/>
        <w:ind w:firstLine="2552"/>
      </w:pPr>
    </w:p>
    <w:p w:rsidR="00FF388D" w:rsidRPr="00941A8C" w:rsidRDefault="00FF388D" w:rsidP="00FF388D">
      <w:pPr>
        <w:numPr>
          <w:ilvl w:val="1"/>
          <w:numId w:val="1"/>
        </w:numPr>
        <w:tabs>
          <w:tab w:val="left" w:pos="567"/>
        </w:tabs>
        <w:spacing w:line="276" w:lineRule="auto"/>
        <w:ind w:hanging="854"/>
        <w:rPr>
          <w:b/>
          <w:bCs/>
          <w:caps/>
        </w:rPr>
      </w:pPr>
      <w:r w:rsidRPr="00941A8C">
        <w:rPr>
          <w:b/>
          <w:bCs/>
        </w:rPr>
        <w:t>Data sporządzenia karty charakterystyki</w:t>
      </w:r>
    </w:p>
    <w:p w:rsidR="00FF388D" w:rsidRPr="00941A8C" w:rsidRDefault="00692AEE" w:rsidP="00FF388D">
      <w:pPr>
        <w:spacing w:line="276" w:lineRule="auto"/>
        <w:ind w:left="2555"/>
        <w:rPr>
          <w:bCs/>
          <w:caps/>
        </w:rPr>
      </w:pPr>
      <w:r>
        <w:t>24</w:t>
      </w:r>
      <w:r w:rsidR="00FD2C54">
        <w:t>.06.2015</w:t>
      </w:r>
    </w:p>
    <w:p w:rsidR="00FF388D" w:rsidRPr="00941A8C" w:rsidRDefault="00FF388D" w:rsidP="00FF388D">
      <w:pPr>
        <w:numPr>
          <w:ilvl w:val="1"/>
          <w:numId w:val="1"/>
        </w:numPr>
        <w:tabs>
          <w:tab w:val="clear" w:pos="854"/>
          <w:tab w:val="num" w:pos="567"/>
        </w:tabs>
        <w:spacing w:line="276" w:lineRule="auto"/>
        <w:ind w:left="567" w:hanging="567"/>
        <w:rPr>
          <w:b/>
          <w:bCs/>
          <w:caps/>
        </w:rPr>
      </w:pPr>
      <w:r w:rsidRPr="00941A8C">
        <w:rPr>
          <w:b/>
          <w:bCs/>
        </w:rPr>
        <w:t>Data ostatniej aktualizacji</w:t>
      </w:r>
    </w:p>
    <w:p w:rsidR="00FF388D" w:rsidRPr="00941A8C" w:rsidRDefault="00FD2C54" w:rsidP="00FF388D">
      <w:pPr>
        <w:spacing w:after="240" w:line="276" w:lineRule="auto"/>
        <w:ind w:left="2268" w:firstLine="284"/>
        <w:rPr>
          <w:bCs/>
          <w:caps/>
        </w:rPr>
      </w:pPr>
      <w:r>
        <w:rPr>
          <w:bCs/>
          <w:caps/>
        </w:rPr>
        <w:t xml:space="preserve">      -</w:t>
      </w:r>
    </w:p>
    <w:p w:rsidR="00FF388D" w:rsidRPr="00941A8C" w:rsidRDefault="00FF388D" w:rsidP="005D4B2B">
      <w:pPr>
        <w:pStyle w:val="Nagwek3"/>
        <w:tabs>
          <w:tab w:val="left" w:pos="993"/>
        </w:tabs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2. </w:t>
      </w:r>
      <w:r w:rsidRPr="00941A8C">
        <w:rPr>
          <w:sz w:val="20"/>
        </w:rPr>
        <w:tab/>
        <w:t>IDENTYFIKACJA ZAGROŻEŃ</w:t>
      </w:r>
    </w:p>
    <w:p w:rsidR="00206652" w:rsidRDefault="00206652" w:rsidP="00206652">
      <w:pPr>
        <w:ind w:left="567"/>
        <w:rPr>
          <w:b/>
          <w:bCs/>
          <w:iCs/>
        </w:rPr>
      </w:pPr>
      <w:r w:rsidRPr="00941A8C">
        <w:rPr>
          <w:b/>
          <w:bCs/>
          <w:iCs/>
        </w:rPr>
        <w:t xml:space="preserve">Klasyfikacja zgodna z rozporządzeniem (WE) nr 1272/2008: </w:t>
      </w:r>
    </w:p>
    <w:p w:rsidR="00DF60F0" w:rsidRPr="00941A8C" w:rsidRDefault="00DF60F0" w:rsidP="00206652">
      <w:pPr>
        <w:ind w:left="567"/>
        <w:rPr>
          <w:b/>
          <w:bCs/>
          <w:iCs/>
        </w:rPr>
      </w:pPr>
    </w:p>
    <w:p w:rsidR="00206652" w:rsidRPr="00941A8C" w:rsidRDefault="00206652" w:rsidP="00206652">
      <w:pPr>
        <w:tabs>
          <w:tab w:val="left" w:pos="3856"/>
        </w:tabs>
        <w:autoSpaceDE w:val="0"/>
        <w:autoSpaceDN w:val="0"/>
        <w:adjustRightInd w:val="0"/>
        <w:spacing w:line="276" w:lineRule="auto"/>
        <w:ind w:left="3119" w:hanging="2552"/>
        <w:jc w:val="both"/>
      </w:pPr>
      <w:r w:rsidRPr="00941A8C">
        <w:rPr>
          <w:iCs/>
        </w:rPr>
        <w:t>Zagrożenia fizykochemiczne:</w:t>
      </w:r>
      <w:r w:rsidRPr="00941A8C">
        <w:tab/>
        <w:t>Produktu nie zaklasyfikowano jako niebezpieczny.</w:t>
      </w:r>
    </w:p>
    <w:p w:rsidR="00DF60F0" w:rsidRDefault="00206652" w:rsidP="00692AEE">
      <w:pPr>
        <w:tabs>
          <w:tab w:val="left" w:pos="3119"/>
        </w:tabs>
        <w:spacing w:before="40"/>
        <w:ind w:left="3119" w:hanging="2552"/>
      </w:pPr>
      <w:r w:rsidRPr="00941A8C">
        <w:rPr>
          <w:iCs/>
        </w:rPr>
        <w:t xml:space="preserve">Zagrożenia </w:t>
      </w:r>
      <w:r w:rsidRPr="00941A8C">
        <w:t>dla zdrowia:</w:t>
      </w:r>
      <w:r w:rsidRPr="00941A8C">
        <w:tab/>
      </w:r>
      <w:r w:rsidR="00692AEE" w:rsidRPr="00692AEE">
        <w:t xml:space="preserve">Skin </w:t>
      </w:r>
      <w:proofErr w:type="spellStart"/>
      <w:r w:rsidR="00692AEE" w:rsidRPr="00692AEE">
        <w:t>Irrit</w:t>
      </w:r>
      <w:proofErr w:type="spellEnd"/>
      <w:r w:rsidR="00692AEE" w:rsidRPr="00692AEE">
        <w:t>. 2</w:t>
      </w:r>
      <w:r w:rsidR="00692AEE">
        <w:t xml:space="preserve"> – </w:t>
      </w:r>
      <w:r w:rsidR="00692AEE" w:rsidRPr="00692AEE">
        <w:t>Działanie żrące/drażniące na skórę, kategoria 2</w:t>
      </w:r>
    </w:p>
    <w:p w:rsidR="00692AEE" w:rsidRDefault="00692AEE" w:rsidP="00692AEE">
      <w:pPr>
        <w:tabs>
          <w:tab w:val="left" w:pos="3119"/>
        </w:tabs>
        <w:spacing w:before="40"/>
        <w:ind w:left="3119" w:hanging="2552"/>
      </w:pPr>
      <w:r>
        <w:tab/>
        <w:t>H315 -</w:t>
      </w:r>
      <w:r w:rsidRPr="00692AEE">
        <w:t xml:space="preserve"> Działa drażniąco na skórę</w:t>
      </w:r>
    </w:p>
    <w:p w:rsidR="00692AEE" w:rsidRDefault="00692AEE" w:rsidP="00692AEE">
      <w:pPr>
        <w:tabs>
          <w:tab w:val="left" w:pos="3119"/>
        </w:tabs>
        <w:spacing w:before="40"/>
        <w:ind w:left="3119" w:hanging="2552"/>
      </w:pPr>
      <w:r>
        <w:tab/>
      </w:r>
      <w:proofErr w:type="spellStart"/>
      <w:r w:rsidRPr="00692AEE">
        <w:t>Eye</w:t>
      </w:r>
      <w:proofErr w:type="spellEnd"/>
      <w:r w:rsidRPr="00692AEE">
        <w:t xml:space="preserve"> Dam. 1</w:t>
      </w:r>
      <w:r>
        <w:t xml:space="preserve"> – </w:t>
      </w:r>
      <w:r w:rsidRPr="00692AEE">
        <w:t>Poważne uszkodzenie oczu/działanie drażniące na oczy, kategoria 1</w:t>
      </w:r>
    </w:p>
    <w:p w:rsidR="00692AEE" w:rsidRDefault="00692AEE" w:rsidP="00692AEE">
      <w:pPr>
        <w:tabs>
          <w:tab w:val="left" w:pos="3119"/>
        </w:tabs>
        <w:spacing w:before="40"/>
        <w:ind w:left="3119" w:hanging="2552"/>
      </w:pPr>
      <w:r>
        <w:tab/>
      </w:r>
      <w:r w:rsidRPr="00692AEE">
        <w:t>H318</w:t>
      </w:r>
      <w:r>
        <w:t xml:space="preserve"> -</w:t>
      </w:r>
      <w:r w:rsidRPr="00692AEE">
        <w:t xml:space="preserve"> Powoduje poważne uszkodzenie oczu</w:t>
      </w:r>
    </w:p>
    <w:p w:rsidR="00692AEE" w:rsidRDefault="00692AEE" w:rsidP="00692AEE">
      <w:pPr>
        <w:tabs>
          <w:tab w:val="left" w:pos="3119"/>
        </w:tabs>
        <w:spacing w:before="40"/>
        <w:ind w:left="3119" w:hanging="2552"/>
      </w:pPr>
      <w:r>
        <w:tab/>
      </w:r>
      <w:r w:rsidRPr="00692AEE">
        <w:t>STOT SE 3</w:t>
      </w:r>
      <w:r>
        <w:t xml:space="preserve"> – </w:t>
      </w:r>
      <w:r w:rsidRPr="00692AEE">
        <w:t>Działanie toksyczne na narządy docelowe – narażenie jednorazowe STOT narażenie jednorazowe, kategoria 3</w:t>
      </w:r>
    </w:p>
    <w:p w:rsidR="00692AEE" w:rsidRPr="008C6060" w:rsidRDefault="00692AEE" w:rsidP="00692AEE">
      <w:pPr>
        <w:tabs>
          <w:tab w:val="left" w:pos="3119"/>
        </w:tabs>
        <w:spacing w:before="40"/>
        <w:ind w:left="3119" w:hanging="2552"/>
      </w:pPr>
      <w:r>
        <w:tab/>
      </w:r>
      <w:r w:rsidRPr="00692AEE">
        <w:t>H335</w:t>
      </w:r>
      <w:r>
        <w:t xml:space="preserve"> -</w:t>
      </w:r>
      <w:r w:rsidRPr="00692AEE">
        <w:t xml:space="preserve"> Może powodować podrażnienie dróg oddechowych</w:t>
      </w:r>
    </w:p>
    <w:p w:rsidR="00206652" w:rsidRPr="00941A8C" w:rsidRDefault="00206652" w:rsidP="00DF60F0">
      <w:pPr>
        <w:tabs>
          <w:tab w:val="left" w:pos="3119"/>
        </w:tabs>
        <w:spacing w:before="40"/>
        <w:ind w:left="3119" w:hanging="2552"/>
      </w:pPr>
      <w:r w:rsidRPr="00941A8C">
        <w:rPr>
          <w:iCs/>
        </w:rPr>
        <w:t xml:space="preserve">Zagrożenia </w:t>
      </w:r>
      <w:r w:rsidRPr="00941A8C">
        <w:t>dla środowiska:</w:t>
      </w:r>
      <w:r w:rsidRPr="00941A8C">
        <w:tab/>
        <w:t>Produkt nie zaklasyfikowano jako niebezpieczny.</w:t>
      </w:r>
    </w:p>
    <w:p w:rsidR="00206652" w:rsidRPr="00941A8C" w:rsidRDefault="00206652" w:rsidP="00206652">
      <w:pPr>
        <w:tabs>
          <w:tab w:val="left" w:pos="6804"/>
        </w:tabs>
        <w:ind w:left="567"/>
        <w:rPr>
          <w:b/>
        </w:rPr>
      </w:pPr>
      <w:r w:rsidRPr="00941A8C">
        <w:rPr>
          <w:b/>
        </w:rPr>
        <w:t xml:space="preserve">Informacje dodatkowe: </w:t>
      </w:r>
    </w:p>
    <w:p w:rsidR="00206652" w:rsidRPr="00941A8C" w:rsidRDefault="00206652" w:rsidP="00206652">
      <w:pPr>
        <w:tabs>
          <w:tab w:val="left" w:pos="6804"/>
        </w:tabs>
        <w:ind w:left="567"/>
      </w:pPr>
      <w:r w:rsidRPr="00941A8C">
        <w:t>Brak.</w:t>
      </w:r>
    </w:p>
    <w:p w:rsidR="00206652" w:rsidRPr="00941A8C" w:rsidRDefault="00206652" w:rsidP="00206652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 xml:space="preserve">2.2 </w:t>
      </w:r>
      <w:r w:rsidRPr="00941A8C">
        <w:rPr>
          <w:b/>
          <w:sz w:val="20"/>
        </w:rPr>
        <w:tab/>
        <w:t>Elementy oznakowania</w:t>
      </w:r>
    </w:p>
    <w:p w:rsidR="00DF60F0" w:rsidRPr="008C6060" w:rsidRDefault="00DF60F0" w:rsidP="00DF60F0">
      <w:pPr>
        <w:ind w:left="567" w:right="74"/>
        <w:jc w:val="both"/>
        <w:rPr>
          <w:b/>
          <w:bCs/>
        </w:rPr>
      </w:pPr>
      <w:r w:rsidRPr="008C6060">
        <w:rPr>
          <w:bCs/>
        </w:rPr>
        <w:t>Oznakowanie zgodnie z rozporządzeniem 1272/2008/WE [CLP]:</w:t>
      </w:r>
    </w:p>
    <w:p w:rsidR="00DF60F0" w:rsidRPr="008C6060" w:rsidRDefault="00DF60F0" w:rsidP="00DF60F0">
      <w:pPr>
        <w:spacing w:after="120"/>
        <w:ind w:left="567" w:right="74"/>
        <w:jc w:val="both"/>
        <w:rPr>
          <w:bCs/>
        </w:rPr>
      </w:pPr>
      <w:r w:rsidRPr="008C6060">
        <w:rPr>
          <w:b/>
          <w:bCs/>
        </w:rPr>
        <w:t xml:space="preserve">Piktogramy określające rodzaj zagrożenia: </w:t>
      </w:r>
    </w:p>
    <w:p w:rsidR="00DF60F0" w:rsidRPr="00AC0B10" w:rsidRDefault="00692AEE" w:rsidP="00DF60F0">
      <w:pPr>
        <w:spacing w:after="120"/>
        <w:ind w:left="567" w:right="74"/>
        <w:jc w:val="both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0F1B0339" wp14:editId="22B3C606">
            <wp:extent cx="655608" cy="534838"/>
            <wp:effectExtent l="0" t="0" r="0" b="0"/>
            <wp:docPr id="2" name="Picture 8" descr="gh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ghs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3" cy="5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>GHS05</w:t>
      </w:r>
      <w:r>
        <w:rPr>
          <w:noProof/>
        </w:rPr>
        <w:drawing>
          <wp:inline distT="0" distB="0" distL="0" distR="0" wp14:anchorId="6F1E5AA7" wp14:editId="7A88B379">
            <wp:extent cx="603885" cy="551815"/>
            <wp:effectExtent l="0" t="0" r="5715" b="635"/>
            <wp:docPr id="3" name="Obraz 3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hs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G</w:t>
      </w:r>
      <w:r w:rsidR="00616133">
        <w:rPr>
          <w:noProof/>
        </w:rPr>
        <w:t>HS07</w:t>
      </w:r>
    </w:p>
    <w:p w:rsidR="00DF60F0" w:rsidRPr="00616133" w:rsidRDefault="00DF60F0" w:rsidP="00616133">
      <w:pPr>
        <w:pStyle w:val="Nagwek"/>
        <w:tabs>
          <w:tab w:val="left" w:pos="3119"/>
          <w:tab w:val="left" w:pos="3402"/>
        </w:tabs>
        <w:ind w:left="567"/>
        <w:rPr>
          <w:color w:val="000000"/>
        </w:rPr>
      </w:pPr>
      <w:r w:rsidRPr="00FC3979">
        <w:rPr>
          <w:b/>
        </w:rPr>
        <w:t>Hasło ostrzegawcze:</w:t>
      </w:r>
      <w:r w:rsidR="00616133">
        <w:rPr>
          <w:b/>
        </w:rPr>
        <w:tab/>
      </w:r>
      <w:r w:rsidR="00616133">
        <w:t>Niebezpieczeństwo</w:t>
      </w:r>
    </w:p>
    <w:p w:rsidR="00616133" w:rsidRDefault="00DF60F0" w:rsidP="00616133">
      <w:pPr>
        <w:autoSpaceDE w:val="0"/>
        <w:autoSpaceDN w:val="0"/>
        <w:adjustRightInd w:val="0"/>
        <w:ind w:left="567"/>
        <w:rPr>
          <w:b/>
          <w:bCs/>
          <w:color w:val="000000"/>
        </w:rPr>
      </w:pPr>
      <w:r w:rsidRPr="00FC3979">
        <w:rPr>
          <w:b/>
          <w:bCs/>
          <w:color w:val="000000"/>
        </w:rPr>
        <w:t>Zwroty wsk</w:t>
      </w:r>
      <w:r>
        <w:rPr>
          <w:b/>
          <w:bCs/>
          <w:color w:val="000000"/>
        </w:rPr>
        <w:t xml:space="preserve">azujące rodzaj zagrożenia (H): </w:t>
      </w:r>
    </w:p>
    <w:p w:rsidR="00616133" w:rsidRDefault="00616133" w:rsidP="00616133">
      <w:pPr>
        <w:tabs>
          <w:tab w:val="left" w:pos="3119"/>
        </w:tabs>
        <w:autoSpaceDE w:val="0"/>
        <w:autoSpaceDN w:val="0"/>
        <w:adjustRightInd w:val="0"/>
        <w:ind w:left="567"/>
        <w:rPr>
          <w:bCs/>
          <w:color w:val="000000"/>
        </w:rPr>
      </w:pPr>
      <w:r w:rsidRPr="00616133">
        <w:rPr>
          <w:bCs/>
          <w:color w:val="000000"/>
        </w:rPr>
        <w:t>H3</w:t>
      </w:r>
      <w:r>
        <w:rPr>
          <w:bCs/>
          <w:color w:val="000000"/>
        </w:rPr>
        <w:t>15</w:t>
      </w:r>
      <w:r>
        <w:rPr>
          <w:bCs/>
          <w:color w:val="000000"/>
        </w:rPr>
        <w:tab/>
      </w:r>
      <w:r w:rsidRPr="00616133">
        <w:t>Działa drażniąco na skórę</w:t>
      </w:r>
    </w:p>
    <w:p w:rsidR="00616133" w:rsidRDefault="00616133" w:rsidP="00616133">
      <w:pPr>
        <w:tabs>
          <w:tab w:val="left" w:pos="3119"/>
          <w:tab w:val="left" w:pos="3402"/>
        </w:tabs>
        <w:autoSpaceDE w:val="0"/>
        <w:autoSpaceDN w:val="0"/>
        <w:adjustRightInd w:val="0"/>
        <w:ind w:left="567"/>
        <w:rPr>
          <w:bCs/>
          <w:color w:val="000000"/>
        </w:rPr>
      </w:pPr>
      <w:r w:rsidRPr="00692AEE">
        <w:t>H318</w:t>
      </w:r>
      <w:r>
        <w:tab/>
      </w:r>
      <w:r w:rsidRPr="00692AEE">
        <w:t>Powoduje poważne uszkodzenie oczu</w:t>
      </w:r>
    </w:p>
    <w:p w:rsidR="00616133" w:rsidRPr="00616133" w:rsidRDefault="00616133" w:rsidP="00616133">
      <w:pPr>
        <w:tabs>
          <w:tab w:val="left" w:pos="3119"/>
          <w:tab w:val="left" w:pos="3402"/>
        </w:tabs>
        <w:autoSpaceDE w:val="0"/>
        <w:autoSpaceDN w:val="0"/>
        <w:adjustRightInd w:val="0"/>
        <w:ind w:left="567"/>
        <w:rPr>
          <w:bCs/>
          <w:color w:val="000000"/>
        </w:rPr>
      </w:pPr>
      <w:r>
        <w:t>H335</w:t>
      </w:r>
      <w:r>
        <w:tab/>
      </w:r>
      <w:r w:rsidRPr="00692AEE">
        <w:t>Może powodować podrażnienie dróg oddechowych</w:t>
      </w:r>
    </w:p>
    <w:p w:rsidR="00616133" w:rsidRDefault="00616133" w:rsidP="00DF60F0">
      <w:pPr>
        <w:autoSpaceDE w:val="0"/>
        <w:autoSpaceDN w:val="0"/>
        <w:adjustRightInd w:val="0"/>
        <w:ind w:left="567"/>
      </w:pPr>
    </w:p>
    <w:p w:rsidR="00616133" w:rsidRDefault="00616133" w:rsidP="00DF60F0">
      <w:pPr>
        <w:autoSpaceDE w:val="0"/>
        <w:autoSpaceDN w:val="0"/>
        <w:adjustRightInd w:val="0"/>
        <w:ind w:left="567"/>
      </w:pPr>
    </w:p>
    <w:p w:rsidR="00B550B7" w:rsidRDefault="00DF60F0" w:rsidP="00B550B7">
      <w:pPr>
        <w:autoSpaceDE w:val="0"/>
        <w:autoSpaceDN w:val="0"/>
        <w:adjustRightInd w:val="0"/>
        <w:ind w:left="567"/>
        <w:rPr>
          <w:color w:val="000000"/>
        </w:rPr>
      </w:pPr>
      <w:r w:rsidRPr="00FC3979">
        <w:rPr>
          <w:b/>
          <w:bCs/>
          <w:color w:val="000000"/>
        </w:rPr>
        <w:lastRenderedPageBreak/>
        <w:t xml:space="preserve">Zwroty wskazujące środki ostrożności (P): 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center" w:pos="1668"/>
        </w:tabs>
        <w:ind w:left="2835" w:hanging="2268"/>
        <w:jc w:val="both"/>
      </w:pPr>
      <w:r>
        <w:t>P101</w:t>
      </w:r>
      <w:r>
        <w:tab/>
      </w:r>
      <w:r>
        <w:tab/>
        <w:t>W razie konieczności zasięgnięcia porady lekarza, należy pokazać pojemnik lub etykietę.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center" w:pos="1668"/>
        </w:tabs>
        <w:ind w:left="108" w:firstLine="459"/>
        <w:jc w:val="both"/>
      </w:pPr>
      <w:r>
        <w:t>P102</w:t>
      </w:r>
      <w:r>
        <w:tab/>
        <w:t xml:space="preserve"> </w:t>
      </w:r>
      <w:r>
        <w:tab/>
      </w:r>
      <w:r>
        <w:tab/>
        <w:t>Chronić przed dziećmi.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center" w:pos="993"/>
          <w:tab w:val="left" w:pos="2835"/>
        </w:tabs>
        <w:ind w:left="108" w:firstLine="459"/>
        <w:jc w:val="both"/>
      </w:pPr>
      <w:r w:rsidRPr="00AE20A9">
        <w:t>P261</w:t>
      </w:r>
      <w:r>
        <w:tab/>
      </w:r>
      <w:r>
        <w:tab/>
      </w:r>
      <w:r w:rsidRPr="00AE20A9">
        <w:t>Unikać wdychania pyłu</w:t>
      </w:r>
      <w:r>
        <w:t>.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center" w:pos="993"/>
          <w:tab w:val="left" w:pos="2835"/>
        </w:tabs>
        <w:ind w:left="108" w:firstLine="459"/>
        <w:jc w:val="both"/>
      </w:pPr>
      <w:r>
        <w:t>P280</w:t>
      </w:r>
      <w:r>
        <w:tab/>
      </w:r>
      <w:r>
        <w:tab/>
        <w:t>Stosować rękawice ochronne/odzież ochronną/ochronę oczu/ochronę twarzy.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left" w:pos="567"/>
          <w:tab w:val="center" w:pos="2835"/>
        </w:tabs>
        <w:ind w:left="2832" w:hanging="2265"/>
        <w:jc w:val="both"/>
      </w:pPr>
      <w:r w:rsidRPr="00AE20A9">
        <w:t>P271</w:t>
      </w:r>
      <w:r>
        <w:tab/>
      </w:r>
      <w:r w:rsidRPr="00AE20A9">
        <w:t>Stosować wyłącznie na zewnątrz lub w dobrze wentylowanym pomieszczeniu</w:t>
      </w:r>
      <w:r>
        <w:t>.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left" w:pos="567"/>
          <w:tab w:val="center" w:pos="2835"/>
        </w:tabs>
        <w:ind w:left="2832" w:hanging="2265"/>
        <w:jc w:val="both"/>
      </w:pPr>
      <w:r>
        <w:t xml:space="preserve">P305 + P351 + P338 </w:t>
      </w:r>
      <w:r>
        <w:tab/>
        <w:t xml:space="preserve">W PRZYPADKU DOSTANIA SIĘ DO OCZU: Ostrożnie płukać wodą przez kilka minut. Wyjąć soczewki kontaktowe, jeżeli są i można je łatwo usunąć. </w:t>
      </w:r>
    </w:p>
    <w:p w:rsidR="006B2FF2" w:rsidRDefault="006B2FF2" w:rsidP="006B2FF2">
      <w:pPr>
        <w:pStyle w:val="Nagwek"/>
        <w:tabs>
          <w:tab w:val="clear" w:pos="4536"/>
          <w:tab w:val="clear" w:pos="9072"/>
          <w:tab w:val="left" w:pos="1843"/>
          <w:tab w:val="left" w:pos="2835"/>
          <w:tab w:val="center" w:pos="3085"/>
        </w:tabs>
        <w:ind w:left="2832" w:hanging="2265"/>
        <w:jc w:val="both"/>
      </w:pPr>
      <w:r>
        <w:t>P302 + P352</w:t>
      </w:r>
      <w:r>
        <w:tab/>
      </w:r>
      <w:r>
        <w:tab/>
      </w:r>
      <w:r>
        <w:tab/>
        <w:t>W PRZYPADKU KONTAKTU ZE SKÓRĄ: Umyć dużą ilością wody z mydłem.</w:t>
      </w:r>
    </w:p>
    <w:p w:rsidR="006B2FF2" w:rsidRPr="00BC3945" w:rsidRDefault="006B2FF2" w:rsidP="006B2FF2">
      <w:pPr>
        <w:pStyle w:val="Nagwek"/>
        <w:tabs>
          <w:tab w:val="clear" w:pos="4536"/>
          <w:tab w:val="clear" w:pos="9072"/>
          <w:tab w:val="left" w:pos="1843"/>
          <w:tab w:val="left" w:pos="2835"/>
          <w:tab w:val="center" w:pos="3085"/>
        </w:tabs>
        <w:ind w:left="2832" w:hanging="2265"/>
        <w:jc w:val="both"/>
      </w:pPr>
      <w:r w:rsidRPr="00BC3945">
        <w:rPr>
          <w:color w:val="000000"/>
        </w:rPr>
        <w:t>P304 + P340</w:t>
      </w:r>
      <w:r w:rsidRPr="00BC3945">
        <w:tab/>
      </w:r>
      <w:r>
        <w:tab/>
      </w:r>
      <w:r w:rsidRPr="00BC3945">
        <w:rPr>
          <w:color w:val="000000"/>
        </w:rPr>
        <w:t>W PRZYPADKU DOSTANIA SIĘ DO DRÓG ODDECHOWYCH: wyprowadzić lub wynieść poszkodowanego na świeże powietrze i zapewnić mu warunki do swobodnego oddychania.</w:t>
      </w:r>
    </w:p>
    <w:p w:rsidR="006B2FF2" w:rsidRPr="009D2FA0" w:rsidRDefault="006B2FF2" w:rsidP="006B2FF2">
      <w:pPr>
        <w:pStyle w:val="Nagwek"/>
        <w:tabs>
          <w:tab w:val="clear" w:pos="4536"/>
          <w:tab w:val="clear" w:pos="9072"/>
          <w:tab w:val="left" w:pos="2835"/>
          <w:tab w:val="center" w:pos="3085"/>
        </w:tabs>
        <w:ind w:left="108" w:firstLine="459"/>
        <w:jc w:val="both"/>
      </w:pPr>
      <w:r w:rsidRPr="00BC3945">
        <w:t>P501</w:t>
      </w:r>
      <w:r w:rsidRPr="00BC3945">
        <w:tab/>
      </w:r>
      <w:r w:rsidRPr="00BC3945">
        <w:tab/>
        <w:t>Zawartość/pojemnik usuwać zgodnie z miejscowymi przep</w:t>
      </w:r>
      <w:r>
        <w:t>isami.</w:t>
      </w:r>
    </w:p>
    <w:p w:rsidR="00DF60F0" w:rsidRPr="00B550B7" w:rsidRDefault="00DF60F0" w:rsidP="00DF60F0">
      <w:pPr>
        <w:autoSpaceDE w:val="0"/>
        <w:autoSpaceDN w:val="0"/>
        <w:adjustRightInd w:val="0"/>
        <w:ind w:firstLine="567"/>
        <w:rPr>
          <w:color w:val="000000"/>
        </w:rPr>
      </w:pPr>
      <w:r w:rsidRPr="00B550B7">
        <w:rPr>
          <w:b/>
          <w:bCs/>
          <w:color w:val="000000"/>
        </w:rPr>
        <w:t xml:space="preserve">Informacje uzupełniające </w:t>
      </w:r>
    </w:p>
    <w:p w:rsidR="00DF60F0" w:rsidRDefault="00DF60F0" w:rsidP="00DF60F0">
      <w:pPr>
        <w:ind w:left="567" w:right="74"/>
        <w:jc w:val="both"/>
        <w:rPr>
          <w:color w:val="000000"/>
        </w:rPr>
      </w:pPr>
      <w:r w:rsidRPr="00FD1250">
        <w:rPr>
          <w:color w:val="000000"/>
        </w:rPr>
        <w:t xml:space="preserve">Brak </w:t>
      </w:r>
    </w:p>
    <w:p w:rsidR="00FF388D" w:rsidRPr="00941A8C" w:rsidRDefault="00FF388D" w:rsidP="00CE7895">
      <w:pPr>
        <w:spacing w:line="276" w:lineRule="auto"/>
        <w:ind w:left="567" w:hanging="567"/>
        <w:jc w:val="both"/>
        <w:rPr>
          <w:b/>
        </w:rPr>
      </w:pPr>
      <w:r w:rsidRPr="00941A8C">
        <w:rPr>
          <w:b/>
        </w:rPr>
        <w:t>2.3.</w:t>
      </w:r>
      <w:r w:rsidRPr="00941A8C">
        <w:rPr>
          <w:b/>
        </w:rPr>
        <w:tab/>
        <w:t>Inne zagrożenia</w:t>
      </w:r>
    </w:p>
    <w:p w:rsidR="000720DD" w:rsidRDefault="000720DD" w:rsidP="0085491B">
      <w:pPr>
        <w:ind w:left="567" w:right="74"/>
        <w:jc w:val="both"/>
      </w:pPr>
      <w:r w:rsidRPr="00B95A24">
        <w:t xml:space="preserve">Produkt nie zawiera składników PBT lub </w:t>
      </w:r>
      <w:proofErr w:type="spellStart"/>
      <w:r w:rsidRPr="00B95A24">
        <w:t>vPvB</w:t>
      </w:r>
      <w:proofErr w:type="spellEnd"/>
      <w:r w:rsidRPr="00B95A24">
        <w:t>.</w:t>
      </w:r>
    </w:p>
    <w:p w:rsidR="00DF60F0" w:rsidRPr="00BC0D08" w:rsidRDefault="00DF60F0" w:rsidP="0085491B">
      <w:pPr>
        <w:ind w:left="567" w:right="74"/>
        <w:jc w:val="both"/>
      </w:pP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3. </w:t>
      </w:r>
      <w:r w:rsidRPr="00941A8C">
        <w:rPr>
          <w:sz w:val="20"/>
        </w:rPr>
        <w:tab/>
        <w:t>SKŁAD/INFORMACJA O SKŁADNIKACH</w:t>
      </w:r>
    </w:p>
    <w:p w:rsidR="000720DD" w:rsidRPr="00CA4FE4" w:rsidRDefault="000720DD" w:rsidP="000720DD">
      <w:pPr>
        <w:pStyle w:val="Tekstpodstawowywcity"/>
        <w:spacing w:before="240" w:after="40"/>
        <w:ind w:left="567" w:hanging="567"/>
        <w:rPr>
          <w:b/>
          <w:bCs/>
        </w:rPr>
      </w:pPr>
      <w:r w:rsidRPr="00CA4FE4">
        <w:rPr>
          <w:b/>
          <w:bCs/>
        </w:rPr>
        <w:t>3.1.</w:t>
      </w:r>
      <w:r w:rsidRPr="00CA4FE4">
        <w:rPr>
          <w:b/>
          <w:bCs/>
        </w:rPr>
        <w:tab/>
        <w:t xml:space="preserve">SUBSTANCJA </w:t>
      </w:r>
      <w:r w:rsidRPr="00CA4FE4">
        <w:rPr>
          <w:bCs/>
        </w:rPr>
        <w:t>– Produkt nie jest substancją.</w:t>
      </w:r>
    </w:p>
    <w:p w:rsidR="000720DD" w:rsidRPr="00CA4FE4" w:rsidRDefault="000720DD" w:rsidP="000720DD">
      <w:pPr>
        <w:pStyle w:val="Tekstpodstawowywcity"/>
        <w:spacing w:after="40"/>
        <w:ind w:left="567" w:hanging="567"/>
        <w:rPr>
          <w:caps/>
        </w:rPr>
      </w:pPr>
      <w:r w:rsidRPr="00CA4FE4">
        <w:rPr>
          <w:b/>
          <w:bCs/>
        </w:rPr>
        <w:t>3.2.</w:t>
      </w:r>
      <w:r w:rsidRPr="00CA4FE4">
        <w:rPr>
          <w:b/>
          <w:bCs/>
        </w:rPr>
        <w:tab/>
        <w:t>MIESZA</w:t>
      </w:r>
      <w:r w:rsidR="003A4483">
        <w:rPr>
          <w:b/>
          <w:bCs/>
        </w:rPr>
        <w:t>NINA</w:t>
      </w:r>
    </w:p>
    <w:p w:rsidR="00206652" w:rsidRPr="00A25162" w:rsidRDefault="00A25162" w:rsidP="00A2516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A25162">
        <w:rPr>
          <w:bCs/>
        </w:rPr>
        <w:tab/>
      </w:r>
      <w:r w:rsidR="00E01AF3" w:rsidRPr="00E109CA">
        <w:rPr>
          <w:bCs/>
        </w:rPr>
        <w:t xml:space="preserve">Mieszanina. </w:t>
      </w:r>
      <w:r w:rsidRPr="00E109CA">
        <w:rPr>
          <w:rFonts w:eastAsiaTheme="minorHAnsi"/>
          <w:bCs/>
          <w:lang w:eastAsia="en-US"/>
        </w:rPr>
        <w:t>Produkt w postaci suchego proszku zawieraj</w:t>
      </w:r>
      <w:r w:rsidRPr="00E109CA">
        <w:rPr>
          <w:rFonts w:eastAsiaTheme="minorHAnsi"/>
          <w:lang w:eastAsia="en-US"/>
        </w:rPr>
        <w:t>ą</w:t>
      </w:r>
      <w:r w:rsidRPr="00E109CA">
        <w:rPr>
          <w:rFonts w:eastAsiaTheme="minorHAnsi"/>
          <w:bCs/>
          <w:lang w:eastAsia="en-US"/>
        </w:rPr>
        <w:t xml:space="preserve">cego wypełniacze mineralne, </w:t>
      </w:r>
      <w:r w:rsidRPr="00E109CA">
        <w:rPr>
          <w:rFonts w:eastAsiaTheme="minorHAnsi"/>
          <w:bCs/>
          <w:lang w:eastAsia="en-US"/>
        </w:rPr>
        <w:tab/>
        <w:t xml:space="preserve">wapno </w:t>
      </w:r>
      <w:r w:rsidRPr="00E109CA">
        <w:rPr>
          <w:rFonts w:eastAsiaTheme="minorHAnsi"/>
          <w:bCs/>
          <w:lang w:eastAsia="en-US"/>
        </w:rPr>
        <w:tab/>
        <w:t xml:space="preserve">hydratyzowane </w:t>
      </w:r>
      <w:r w:rsidRPr="00E109CA">
        <w:rPr>
          <w:rFonts w:eastAsiaTheme="minorHAnsi"/>
          <w:bCs/>
          <w:lang w:eastAsia="en-US"/>
        </w:rPr>
        <w:tab/>
        <w:t xml:space="preserve">i </w:t>
      </w:r>
      <w:r w:rsidRPr="00E109CA">
        <w:rPr>
          <w:rFonts w:eastAsiaTheme="minorHAnsi"/>
          <w:lang w:eastAsia="en-US"/>
        </w:rPr>
        <w:t>ś</w:t>
      </w:r>
      <w:r w:rsidRPr="00E109CA">
        <w:rPr>
          <w:rFonts w:eastAsiaTheme="minorHAnsi"/>
          <w:bCs/>
          <w:lang w:eastAsia="en-US"/>
        </w:rPr>
        <w:t>rodki pomocnicze.</w:t>
      </w:r>
    </w:p>
    <w:tbl>
      <w:tblPr>
        <w:tblW w:w="4639" w:type="pct"/>
        <w:tblInd w:w="63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1"/>
        <w:gridCol w:w="2530"/>
        <w:gridCol w:w="3233"/>
        <w:gridCol w:w="631"/>
      </w:tblGrid>
      <w:tr w:rsidR="00616133" w:rsidRPr="00F148AF" w:rsidTr="00616133">
        <w:trPr>
          <w:cantSplit/>
          <w:trHeight w:val="366"/>
        </w:trPr>
        <w:tc>
          <w:tcPr>
            <w:tcW w:w="1527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6" w:space="0" w:color="333333"/>
            </w:tcBorders>
          </w:tcPr>
          <w:p w:rsidR="00616133" w:rsidRPr="00616133" w:rsidRDefault="00616133" w:rsidP="003B4BC8">
            <w:pPr>
              <w:jc w:val="center"/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 xml:space="preserve">Numer </w:t>
            </w:r>
          </w:p>
        </w:tc>
        <w:tc>
          <w:tcPr>
            <w:tcW w:w="1374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616133" w:rsidRPr="00616133" w:rsidRDefault="00616133" w:rsidP="003B4BC8">
            <w:pPr>
              <w:jc w:val="center"/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>Nazwa składnika</w:t>
            </w:r>
          </w:p>
        </w:tc>
        <w:tc>
          <w:tcPr>
            <w:tcW w:w="1756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616133" w:rsidRPr="00616133" w:rsidRDefault="00616133" w:rsidP="003B4BC8">
            <w:pPr>
              <w:jc w:val="center"/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>Klasyfikacja</w:t>
            </w:r>
          </w:p>
        </w:tc>
        <w:tc>
          <w:tcPr>
            <w:tcW w:w="343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4" w:space="0" w:color="333333"/>
            </w:tcBorders>
          </w:tcPr>
          <w:p w:rsidR="00616133" w:rsidRPr="00616133" w:rsidRDefault="00616133" w:rsidP="003B4BC8">
            <w:pPr>
              <w:jc w:val="center"/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 xml:space="preserve">% </w:t>
            </w:r>
          </w:p>
        </w:tc>
      </w:tr>
      <w:tr w:rsidR="00616133" w:rsidRPr="00F148AF" w:rsidTr="00616133">
        <w:trPr>
          <w:cantSplit/>
          <w:trHeight w:val="366"/>
        </w:trPr>
        <w:tc>
          <w:tcPr>
            <w:tcW w:w="1527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6" w:space="0" w:color="333333"/>
            </w:tcBorders>
          </w:tcPr>
          <w:p w:rsidR="00A25162" w:rsidRPr="00E4027D" w:rsidRDefault="00A25162" w:rsidP="00A25162">
            <w:pPr>
              <w:tabs>
                <w:tab w:val="left" w:pos="497"/>
              </w:tabs>
              <w:rPr>
                <w:sz w:val="18"/>
                <w:szCs w:val="18"/>
              </w:rPr>
            </w:pPr>
            <w:r w:rsidRPr="00E4027D">
              <w:rPr>
                <w:sz w:val="18"/>
                <w:szCs w:val="18"/>
              </w:rPr>
              <w:t xml:space="preserve">CAS: </w:t>
            </w:r>
            <w:r w:rsidRPr="00E4027D">
              <w:rPr>
                <w:b/>
                <w:sz w:val="18"/>
                <w:szCs w:val="18"/>
              </w:rPr>
              <w:tab/>
            </w:r>
            <w:r w:rsidRPr="00E4027D">
              <w:rPr>
                <w:sz w:val="18"/>
                <w:szCs w:val="18"/>
              </w:rPr>
              <w:tab/>
            </w:r>
            <w:r w:rsidRPr="00FB68C6">
              <w:rPr>
                <w:sz w:val="18"/>
                <w:szCs w:val="18"/>
              </w:rPr>
              <w:t xml:space="preserve">16389-88-1  </w:t>
            </w:r>
          </w:p>
          <w:p w:rsidR="00A25162" w:rsidRPr="00E4027D" w:rsidRDefault="00A25162" w:rsidP="00A25162">
            <w:pPr>
              <w:tabs>
                <w:tab w:val="left" w:pos="497"/>
              </w:tabs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WE: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B68C6">
              <w:rPr>
                <w:sz w:val="18"/>
                <w:szCs w:val="18"/>
              </w:rPr>
              <w:t>240-440-2</w:t>
            </w:r>
            <w:r w:rsidRPr="00B21000">
              <w:rPr>
                <w:sz w:val="18"/>
                <w:szCs w:val="18"/>
              </w:rPr>
              <w:t xml:space="preserve"> </w:t>
            </w:r>
          </w:p>
          <w:p w:rsidR="00A25162" w:rsidRPr="00E4027D" w:rsidRDefault="00A25162" w:rsidP="00A25162">
            <w:pPr>
              <w:tabs>
                <w:tab w:val="left" w:pos="497"/>
              </w:tabs>
              <w:rPr>
                <w:sz w:val="18"/>
                <w:szCs w:val="18"/>
              </w:rPr>
            </w:pPr>
            <w:r w:rsidRPr="00E4027D">
              <w:rPr>
                <w:sz w:val="18"/>
                <w:szCs w:val="18"/>
                <w:lang w:val="fr-FR"/>
              </w:rPr>
              <w:t xml:space="preserve">Indeks: </w:t>
            </w:r>
            <w:r w:rsidRPr="00E4027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-</w:t>
            </w:r>
          </w:p>
          <w:p w:rsidR="00616133" w:rsidRPr="00616133" w:rsidRDefault="00A25162" w:rsidP="00A25162">
            <w:pPr>
              <w:rPr>
                <w:sz w:val="18"/>
                <w:szCs w:val="18"/>
              </w:rPr>
            </w:pPr>
            <w:r w:rsidRPr="00E4027D">
              <w:rPr>
                <w:sz w:val="18"/>
                <w:szCs w:val="18"/>
              </w:rPr>
              <w:t>Rej</w:t>
            </w:r>
            <w:r w:rsidRPr="00FB68C6">
              <w:rPr>
                <w:rFonts w:eastAsia="Calibri"/>
                <w:sz w:val="18"/>
                <w:szCs w:val="18"/>
                <w:lang w:eastAsia="en-US"/>
              </w:rPr>
              <w:t xml:space="preserve">  brak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1374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616133" w:rsidRDefault="00A25162" w:rsidP="00A25162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Węglan wapniowo-magnezowy </w:t>
            </w:r>
            <w:r w:rsidRPr="00A25162">
              <w:rPr>
                <w:sz w:val="18"/>
                <w:szCs w:val="18"/>
              </w:rPr>
              <w:t xml:space="preserve"> </w:t>
            </w:r>
            <w:proofErr w:type="spellStart"/>
            <w:r w:rsidRPr="00A25162">
              <w:rPr>
                <w:sz w:val="18"/>
                <w:szCs w:val="18"/>
              </w:rPr>
              <w:t>CaMg</w:t>
            </w:r>
            <w:proofErr w:type="spellEnd"/>
            <w:r w:rsidRPr="00A25162">
              <w:rPr>
                <w:sz w:val="18"/>
                <w:szCs w:val="18"/>
              </w:rPr>
              <w:t>[CO</w:t>
            </w:r>
            <w:r w:rsidRPr="00DF4BF9">
              <w:rPr>
                <w:sz w:val="18"/>
                <w:szCs w:val="18"/>
                <w:vertAlign w:val="subscript"/>
              </w:rPr>
              <w:t>3</w:t>
            </w:r>
            <w:r w:rsidRPr="00A25162">
              <w:rPr>
                <w:sz w:val="18"/>
                <w:szCs w:val="18"/>
              </w:rPr>
              <w:t>]</w:t>
            </w:r>
            <w:r w:rsidRPr="00A25162">
              <w:rPr>
                <w:sz w:val="18"/>
                <w:szCs w:val="18"/>
                <w:vertAlign w:val="subscript"/>
              </w:rPr>
              <w:t>2</w:t>
            </w:r>
          </w:p>
          <w:p w:rsidR="00A25162" w:rsidRPr="00A25162" w:rsidRDefault="00A25162" w:rsidP="00A2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(Dolomit)*</w:t>
            </w:r>
          </w:p>
        </w:tc>
        <w:tc>
          <w:tcPr>
            <w:tcW w:w="1756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616133" w:rsidRPr="00616133" w:rsidRDefault="00A25162" w:rsidP="00A2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333333"/>
              <w:left w:val="single" w:sz="6" w:space="0" w:color="333333"/>
              <w:bottom w:val="single" w:sz="4" w:space="0" w:color="auto"/>
              <w:right w:val="single" w:sz="4" w:space="0" w:color="333333"/>
            </w:tcBorders>
          </w:tcPr>
          <w:p w:rsidR="00616133" w:rsidRPr="00616133" w:rsidRDefault="00E109CA" w:rsidP="003B4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50</w:t>
            </w:r>
          </w:p>
        </w:tc>
      </w:tr>
      <w:tr w:rsidR="00616133" w:rsidRPr="00616133" w:rsidTr="005B395A">
        <w:trPr>
          <w:cantSplit/>
          <w:trHeight w:val="828"/>
        </w:trPr>
        <w:tc>
          <w:tcPr>
            <w:tcW w:w="1527" w:type="pct"/>
            <w:tcBorders>
              <w:top w:val="single" w:sz="6" w:space="0" w:color="333333"/>
              <w:left w:val="single" w:sz="4" w:space="0" w:color="333333"/>
              <w:right w:val="single" w:sz="6" w:space="0" w:color="333333"/>
            </w:tcBorders>
          </w:tcPr>
          <w:p w:rsidR="00616133" w:rsidRPr="00E4027D" w:rsidRDefault="00616133" w:rsidP="00616133">
            <w:pPr>
              <w:rPr>
                <w:sz w:val="18"/>
                <w:szCs w:val="18"/>
              </w:rPr>
            </w:pPr>
            <w:r w:rsidRPr="00E4027D">
              <w:rPr>
                <w:sz w:val="18"/>
                <w:szCs w:val="18"/>
              </w:rPr>
              <w:t xml:space="preserve">CAS: </w:t>
            </w:r>
            <w:r w:rsidR="00A25162">
              <w:rPr>
                <w:sz w:val="18"/>
                <w:szCs w:val="18"/>
              </w:rPr>
              <w:t xml:space="preserve">      </w:t>
            </w:r>
            <w:r w:rsidRPr="00E4027D">
              <w:rPr>
                <w:sz w:val="18"/>
                <w:szCs w:val="18"/>
              </w:rPr>
              <w:t xml:space="preserve">1305-62-0  </w:t>
            </w:r>
          </w:p>
          <w:p w:rsidR="00616133" w:rsidRPr="00616133" w:rsidRDefault="00616133" w:rsidP="00616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WE:   </w:t>
            </w:r>
            <w:r w:rsidR="00A25162">
              <w:rPr>
                <w:sz w:val="18"/>
                <w:szCs w:val="18"/>
              </w:rPr>
              <w:t xml:space="preserve">      </w:t>
            </w:r>
            <w:r w:rsidRPr="00E4027D">
              <w:rPr>
                <w:sz w:val="18"/>
                <w:szCs w:val="18"/>
              </w:rPr>
              <w:t xml:space="preserve">215-137-3    </w:t>
            </w:r>
          </w:p>
          <w:p w:rsidR="00616133" w:rsidRPr="00E4027D" w:rsidRDefault="00616133" w:rsidP="00616133">
            <w:pPr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 xml:space="preserve">Indeks: </w:t>
            </w:r>
            <w:r w:rsidRPr="00E4027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-</w:t>
            </w:r>
          </w:p>
          <w:p w:rsidR="00616133" w:rsidRPr="00616133" w:rsidRDefault="00616133" w:rsidP="00616133">
            <w:pPr>
              <w:rPr>
                <w:sz w:val="18"/>
                <w:szCs w:val="18"/>
              </w:rPr>
            </w:pPr>
            <w:r w:rsidRPr="00E4027D">
              <w:rPr>
                <w:sz w:val="18"/>
                <w:szCs w:val="18"/>
              </w:rPr>
              <w:t>Rej</w:t>
            </w:r>
            <w:r w:rsidR="00A25162">
              <w:rPr>
                <w:sz w:val="18"/>
                <w:szCs w:val="18"/>
              </w:rPr>
              <w:t xml:space="preserve">:          </w:t>
            </w:r>
            <w:r w:rsidRPr="00616133">
              <w:rPr>
                <w:sz w:val="18"/>
                <w:szCs w:val="18"/>
              </w:rPr>
              <w:t>01-2119475151-45</w:t>
            </w:r>
            <w:r w:rsidR="00A25162">
              <w:t>-</w:t>
            </w:r>
            <w:r w:rsidR="00A25162" w:rsidRPr="00A25162">
              <w:rPr>
                <w:sz w:val="18"/>
                <w:szCs w:val="18"/>
              </w:rPr>
              <w:t>0061</w:t>
            </w:r>
          </w:p>
        </w:tc>
        <w:tc>
          <w:tcPr>
            <w:tcW w:w="1374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616133" w:rsidRPr="00616133" w:rsidRDefault="00616133" w:rsidP="00616133">
            <w:pPr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</w:rPr>
              <w:t>Wodorotlenek wapnia*</w:t>
            </w:r>
          </w:p>
        </w:tc>
        <w:tc>
          <w:tcPr>
            <w:tcW w:w="1756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616133" w:rsidRPr="00616133" w:rsidRDefault="00616133" w:rsidP="00616133">
            <w:pPr>
              <w:rPr>
                <w:sz w:val="18"/>
                <w:szCs w:val="18"/>
                <w:lang w:val="en-US"/>
              </w:rPr>
            </w:pPr>
            <w:r w:rsidRPr="00616133">
              <w:rPr>
                <w:sz w:val="18"/>
                <w:szCs w:val="18"/>
                <w:lang w:val="en-US"/>
              </w:rPr>
              <w:t xml:space="preserve">Skin Irrit.2, H315, STOT SE3, H335, </w:t>
            </w:r>
            <w:r w:rsidRPr="00616133">
              <w:rPr>
                <w:sz w:val="18"/>
                <w:szCs w:val="18"/>
                <w:lang w:val="en-US"/>
              </w:rPr>
              <w:br/>
              <w:t>Eye Dam.1, H318,</w:t>
            </w:r>
          </w:p>
          <w:p w:rsidR="00616133" w:rsidRPr="00616133" w:rsidRDefault="00616133" w:rsidP="006161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3" w:type="pct"/>
            <w:tcBorders>
              <w:top w:val="single" w:sz="6" w:space="0" w:color="333333"/>
              <w:left w:val="single" w:sz="6" w:space="0" w:color="333333"/>
              <w:right w:val="single" w:sz="4" w:space="0" w:color="333333"/>
            </w:tcBorders>
          </w:tcPr>
          <w:p w:rsidR="00616133" w:rsidRPr="00616133" w:rsidRDefault="00616133" w:rsidP="003B4BC8">
            <w:pPr>
              <w:jc w:val="center"/>
              <w:rPr>
                <w:sz w:val="18"/>
                <w:szCs w:val="18"/>
              </w:rPr>
            </w:pPr>
            <w:r w:rsidRPr="00616133">
              <w:rPr>
                <w:sz w:val="18"/>
                <w:szCs w:val="18"/>
                <w:lang w:val="en-US"/>
              </w:rPr>
              <w:tab/>
            </w:r>
            <w:r w:rsidRPr="00616133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2</w:t>
            </w:r>
            <w:r w:rsidRPr="00616133">
              <w:rPr>
                <w:sz w:val="18"/>
                <w:szCs w:val="18"/>
              </w:rPr>
              <w:t>5</w:t>
            </w:r>
          </w:p>
        </w:tc>
      </w:tr>
    </w:tbl>
    <w:p w:rsidR="00A50112" w:rsidRDefault="00A50112" w:rsidP="00A50112">
      <w:pPr>
        <w:ind w:firstLine="567"/>
        <w:rPr>
          <w:iCs/>
        </w:rPr>
      </w:pPr>
      <w:r w:rsidRPr="00942ECE">
        <w:rPr>
          <w:i/>
          <w:iCs/>
        </w:rPr>
        <w:t xml:space="preserve">Znaczenie zwrotów H – patrz sekcja 16 </w:t>
      </w:r>
    </w:p>
    <w:p w:rsidR="00A50112" w:rsidRPr="005F20D5" w:rsidRDefault="00A50112" w:rsidP="00A50112">
      <w:pPr>
        <w:ind w:firstLine="567"/>
        <w:rPr>
          <w:iCs/>
        </w:rPr>
      </w:pPr>
      <w:r>
        <w:rPr>
          <w:iCs/>
        </w:rPr>
        <w:t>*</w:t>
      </w:r>
      <w:r w:rsidRPr="00EB69D1">
        <w:rPr>
          <w:b/>
          <w:bCs/>
          <w:spacing w:val="-4"/>
        </w:rPr>
        <w:t xml:space="preserve">Substancje, dla których ustalono wspólnotowe najwyższe dopuszczalne stężenia w środowisku pracy </w:t>
      </w:r>
    </w:p>
    <w:p w:rsidR="00A50112" w:rsidRPr="00942ECE" w:rsidRDefault="00A50112" w:rsidP="00A50112">
      <w:pPr>
        <w:pStyle w:val="Tekstpodstawowywcity"/>
        <w:ind w:left="0" w:firstLine="567"/>
        <w:rPr>
          <w:b/>
          <w:bCs/>
          <w:spacing w:val="-4"/>
        </w:rPr>
      </w:pPr>
      <w:r w:rsidRPr="00942ECE">
        <w:rPr>
          <w:b/>
          <w:bCs/>
          <w:caps/>
          <w:spacing w:val="-4"/>
        </w:rPr>
        <w:t>S</w:t>
      </w:r>
      <w:r w:rsidRPr="00942ECE">
        <w:rPr>
          <w:b/>
          <w:bCs/>
          <w:spacing w:val="-4"/>
        </w:rPr>
        <w:t xml:space="preserve">ubstancje PBT / </w:t>
      </w:r>
      <w:proofErr w:type="spellStart"/>
      <w:r w:rsidRPr="00942ECE">
        <w:rPr>
          <w:b/>
          <w:bCs/>
          <w:spacing w:val="-4"/>
        </w:rPr>
        <w:t>vPvB</w:t>
      </w:r>
      <w:proofErr w:type="spellEnd"/>
    </w:p>
    <w:p w:rsidR="003A4483" w:rsidRPr="00A50112" w:rsidRDefault="00A50112" w:rsidP="00A50112">
      <w:pPr>
        <w:pStyle w:val="Tekstpodstawowywcity"/>
        <w:ind w:left="567"/>
        <w:rPr>
          <w:bCs/>
          <w:spacing w:val="-4"/>
        </w:rPr>
      </w:pPr>
      <w:r w:rsidRPr="00942ECE">
        <w:rPr>
          <w:bCs/>
          <w:spacing w:val="-4"/>
        </w:rPr>
        <w:t>Produkt nie zawiera substancji z</w:t>
      </w:r>
      <w:r>
        <w:rPr>
          <w:bCs/>
          <w:spacing w:val="-4"/>
        </w:rPr>
        <w:t xml:space="preserve">aliczonych do PBT i </w:t>
      </w:r>
      <w:proofErr w:type="spellStart"/>
      <w:r>
        <w:rPr>
          <w:bCs/>
          <w:spacing w:val="-4"/>
        </w:rPr>
        <w:t>vPvB</w:t>
      </w:r>
      <w:proofErr w:type="spellEnd"/>
      <w:r>
        <w:rPr>
          <w:bCs/>
          <w:spacing w:val="-4"/>
        </w:rPr>
        <w:t>.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4. </w:t>
      </w:r>
      <w:r w:rsidRPr="00941A8C">
        <w:rPr>
          <w:sz w:val="20"/>
        </w:rPr>
        <w:tab/>
        <w:t>ŚRODKI PIERWSZEJ POMOCY</w:t>
      </w:r>
    </w:p>
    <w:p w:rsidR="00DF4BF9" w:rsidRDefault="00FF388D" w:rsidP="00DF4BF9">
      <w:pPr>
        <w:pStyle w:val="Nagwek4"/>
        <w:numPr>
          <w:ilvl w:val="1"/>
          <w:numId w:val="2"/>
        </w:numPr>
        <w:spacing w:after="0" w:line="276" w:lineRule="auto"/>
        <w:ind w:left="573" w:hanging="573"/>
        <w:rPr>
          <w:b/>
          <w:sz w:val="20"/>
          <w:u w:val="none"/>
        </w:rPr>
      </w:pPr>
      <w:r w:rsidRPr="00941A8C">
        <w:rPr>
          <w:b/>
          <w:sz w:val="20"/>
          <w:u w:val="none"/>
        </w:rPr>
        <w:t>Opis środków pierwszej pomocy</w:t>
      </w:r>
    </w:p>
    <w:p w:rsidR="00DF4BF9" w:rsidRPr="00DF4BF9" w:rsidRDefault="00DF4BF9" w:rsidP="00DF4BF9">
      <w:pPr>
        <w:pStyle w:val="Nagwek4"/>
        <w:spacing w:after="0" w:line="276" w:lineRule="auto"/>
        <w:ind w:left="573"/>
        <w:rPr>
          <w:b/>
          <w:sz w:val="20"/>
          <w:u w:val="none"/>
        </w:rPr>
      </w:pPr>
      <w:r w:rsidRPr="00DF4BF9">
        <w:rPr>
          <w:b/>
          <w:u w:val="none"/>
        </w:rPr>
        <w:t xml:space="preserve">Zalecenia ogólne </w:t>
      </w:r>
    </w:p>
    <w:p w:rsidR="00DF4BF9" w:rsidRPr="0057784E" w:rsidRDefault="00DF4BF9" w:rsidP="00DF4BF9">
      <w:pPr>
        <w:autoSpaceDE w:val="0"/>
        <w:adjustRightInd w:val="0"/>
        <w:ind w:left="567"/>
        <w:rPr>
          <w:rFonts w:eastAsia="TimesNewRoman"/>
          <w:lang w:eastAsia="en-US"/>
        </w:rPr>
      </w:pPr>
      <w:r w:rsidRPr="0057784E">
        <w:rPr>
          <w:rFonts w:eastAsia="TimesNewRoman"/>
          <w:lang w:eastAsia="en-US"/>
        </w:rPr>
        <w:t>W przypadku jakichkolwiek niepokojących objawów wezwać natychmiast lekarza lub odwieść poszkodowanego do szpitala, pokazać opakowanie lub etykietę.</w:t>
      </w:r>
    </w:p>
    <w:p w:rsidR="00DF4BF9" w:rsidRPr="00DF4BF9" w:rsidRDefault="00DF4BF9" w:rsidP="00DF4BF9">
      <w:pPr>
        <w:pStyle w:val="Nagwek4"/>
        <w:spacing w:before="0" w:line="276" w:lineRule="auto"/>
        <w:ind w:left="567"/>
        <w:rPr>
          <w:b/>
          <w:u w:val="none"/>
        </w:rPr>
      </w:pPr>
      <w:r w:rsidRPr="00DF4BF9">
        <w:rPr>
          <w:b/>
          <w:u w:val="none"/>
        </w:rPr>
        <w:t>Kontakt z okiem</w:t>
      </w:r>
    </w:p>
    <w:p w:rsidR="00DF4BF9" w:rsidRPr="0057784E" w:rsidRDefault="00DF4BF9" w:rsidP="00DF4BF9">
      <w:pPr>
        <w:pStyle w:val="Nagwek"/>
        <w:ind w:left="567"/>
        <w:jc w:val="both"/>
      </w:pPr>
      <w:r w:rsidRPr="0057784E">
        <w:t xml:space="preserve">Usunąć szkła kontaktowe. Przy podwiniętych powiekach niezwłocznie płukać oczy bieżącą wodą przez co najmniej 15 minut. Zasięgnąć porady lekarza w przypadku utrzymywania się cech podrażnienia. </w:t>
      </w:r>
    </w:p>
    <w:p w:rsidR="00DF4BF9" w:rsidRPr="00DF4BF9" w:rsidRDefault="00DF4BF9" w:rsidP="00DF4BF9">
      <w:pPr>
        <w:pStyle w:val="Nagwek4"/>
        <w:spacing w:before="0" w:line="276" w:lineRule="auto"/>
        <w:ind w:left="567"/>
        <w:rPr>
          <w:b/>
          <w:u w:val="none"/>
        </w:rPr>
      </w:pPr>
      <w:r w:rsidRPr="00DF4BF9">
        <w:rPr>
          <w:b/>
          <w:u w:val="none"/>
        </w:rPr>
        <w:t>Kontakt ze skórą</w:t>
      </w:r>
    </w:p>
    <w:p w:rsidR="00DF4BF9" w:rsidRPr="0057784E" w:rsidRDefault="00DF4BF9" w:rsidP="00DF4BF9">
      <w:pPr>
        <w:ind w:left="567"/>
        <w:jc w:val="both"/>
      </w:pPr>
      <w:r w:rsidRPr="0057784E">
        <w:t>Odzież zanieczyszczoną produktem niezwłocznie zdjąć. Skórę zanieczyszczoną produktem umyć dużą ilością wody z mydłem i dobrze spłukać. Zasięgnąć porady dermatologa gdy wystąpi podrażnienie skóry..</w:t>
      </w:r>
      <w:r w:rsidRPr="0057784E">
        <w:rPr>
          <w:b/>
        </w:rPr>
        <w:t xml:space="preserve"> </w:t>
      </w:r>
    </w:p>
    <w:p w:rsidR="00DF4BF9" w:rsidRPr="0057784E" w:rsidRDefault="00DF4BF9" w:rsidP="00DF4BF9">
      <w:pPr>
        <w:spacing w:line="276" w:lineRule="auto"/>
        <w:ind w:left="567"/>
        <w:jc w:val="both"/>
        <w:rPr>
          <w:b/>
        </w:rPr>
      </w:pPr>
      <w:r w:rsidRPr="0057784E">
        <w:rPr>
          <w:b/>
        </w:rPr>
        <w:t>Wdychanie</w:t>
      </w:r>
    </w:p>
    <w:p w:rsidR="00DF4BF9" w:rsidRPr="0057784E" w:rsidRDefault="00DF4BF9" w:rsidP="00DF4BF9">
      <w:pPr>
        <w:spacing w:line="276" w:lineRule="auto"/>
        <w:ind w:left="567"/>
        <w:jc w:val="both"/>
      </w:pPr>
      <w:r w:rsidRPr="0057784E">
        <w:t>Wyprowadzić/wynieść poszkodowanego z zagrożonego obszaru. Zapewnić dostęp świeżego powietrza.</w:t>
      </w:r>
    </w:p>
    <w:p w:rsidR="00DF4BF9" w:rsidRPr="0057784E" w:rsidRDefault="00DF4BF9" w:rsidP="00DF4BF9">
      <w:pPr>
        <w:spacing w:line="276" w:lineRule="auto"/>
        <w:ind w:left="567"/>
        <w:jc w:val="both"/>
        <w:rPr>
          <w:b/>
        </w:rPr>
      </w:pPr>
      <w:r w:rsidRPr="0057784E">
        <w:rPr>
          <w:b/>
        </w:rPr>
        <w:t>Połknięcie</w:t>
      </w:r>
    </w:p>
    <w:p w:rsidR="00DF4BF9" w:rsidRPr="0057784E" w:rsidRDefault="00DF4BF9" w:rsidP="00DF4BF9">
      <w:pPr>
        <w:spacing w:line="276" w:lineRule="auto"/>
        <w:ind w:left="567"/>
        <w:jc w:val="both"/>
      </w:pPr>
      <w:r w:rsidRPr="0057784E">
        <w:t>Przemyć usta wodą. Wyprowadzić lub wynieść poszkodowanego na świeże powietrze i zapewnić</w:t>
      </w:r>
    </w:p>
    <w:p w:rsidR="00DF4BF9" w:rsidRPr="0057784E" w:rsidRDefault="00DF4BF9" w:rsidP="00DF4BF9">
      <w:pPr>
        <w:spacing w:line="276" w:lineRule="auto"/>
        <w:ind w:left="567"/>
        <w:jc w:val="both"/>
      </w:pPr>
      <w:r w:rsidRPr="0057784E">
        <w:t>warunki do odpoczynku w pozycji umożliwiającej swobodne oddychanie. Jeżeli materiał został połknięty</w:t>
      </w:r>
    </w:p>
    <w:p w:rsidR="00DF4BF9" w:rsidRPr="0057784E" w:rsidRDefault="00DF4BF9" w:rsidP="00DF4BF9">
      <w:pPr>
        <w:spacing w:line="276" w:lineRule="auto"/>
        <w:ind w:left="567"/>
        <w:jc w:val="both"/>
      </w:pPr>
      <w:r w:rsidRPr="0057784E">
        <w:lastRenderedPageBreak/>
        <w:t>a narażona osoba jest przytomna, należy podać do wypicia małą ilość wody. Nie wywoływać wymiotów,</w:t>
      </w:r>
    </w:p>
    <w:p w:rsidR="00DF4BF9" w:rsidRDefault="00DF4BF9" w:rsidP="00DF4BF9">
      <w:pPr>
        <w:tabs>
          <w:tab w:val="left" w:pos="567"/>
        </w:tabs>
        <w:spacing w:line="276" w:lineRule="auto"/>
        <w:ind w:firstLine="567"/>
        <w:jc w:val="both"/>
      </w:pPr>
      <w:r w:rsidRPr="0057784E">
        <w:t xml:space="preserve">jeśli nie jest o zalecane przez personel medyczny. Jeśli pojawią się objawy, zasięgnąć porady lekarskiej. </w:t>
      </w:r>
    </w:p>
    <w:p w:rsidR="00DF4BF9" w:rsidRPr="0057784E" w:rsidRDefault="00DF4BF9" w:rsidP="00DF4BF9">
      <w:pPr>
        <w:tabs>
          <w:tab w:val="left" w:pos="567"/>
        </w:tabs>
        <w:spacing w:line="276" w:lineRule="auto"/>
        <w:ind w:firstLine="567"/>
        <w:jc w:val="both"/>
      </w:pPr>
    </w:p>
    <w:p w:rsidR="00DF4BF9" w:rsidRPr="0057784E" w:rsidRDefault="00DF4BF9" w:rsidP="00DF4BF9">
      <w:pPr>
        <w:tabs>
          <w:tab w:val="left" w:pos="567"/>
        </w:tabs>
        <w:spacing w:line="276" w:lineRule="auto"/>
        <w:jc w:val="both"/>
        <w:rPr>
          <w:b/>
        </w:rPr>
      </w:pPr>
      <w:r w:rsidRPr="0057784E">
        <w:rPr>
          <w:b/>
        </w:rPr>
        <w:t>4.2</w:t>
      </w:r>
      <w:r w:rsidRPr="0057784E">
        <w:tab/>
      </w:r>
      <w:r w:rsidRPr="0057784E">
        <w:rPr>
          <w:b/>
        </w:rPr>
        <w:t>Najważniejsze ostre i opóźnione objawy oraz skutki narażenia</w:t>
      </w:r>
    </w:p>
    <w:p w:rsidR="00DF4BF9" w:rsidRPr="00B24EA2" w:rsidRDefault="00DF4BF9" w:rsidP="00B24EA2">
      <w:pPr>
        <w:pStyle w:val="Nagwek4"/>
        <w:spacing w:before="0" w:after="0" w:line="276" w:lineRule="auto"/>
        <w:ind w:left="567"/>
        <w:rPr>
          <w:sz w:val="20"/>
          <w:u w:val="none"/>
        </w:rPr>
      </w:pPr>
      <w:r w:rsidRPr="00B24EA2">
        <w:rPr>
          <w:b/>
          <w:sz w:val="20"/>
          <w:u w:val="none"/>
        </w:rPr>
        <w:t>Kontakt ze skórą</w:t>
      </w:r>
      <w:r w:rsidRPr="00B24EA2">
        <w:rPr>
          <w:sz w:val="20"/>
          <w:u w:val="none"/>
        </w:rPr>
        <w:t xml:space="preserve"> - może powodować wysuszenie, podrażnienie skóry.</w:t>
      </w:r>
    </w:p>
    <w:p w:rsidR="00DF4BF9" w:rsidRPr="00B24EA2" w:rsidRDefault="00DF4BF9" w:rsidP="00B24EA2">
      <w:pPr>
        <w:pStyle w:val="Nagwek4"/>
        <w:spacing w:before="0" w:after="0" w:line="276" w:lineRule="auto"/>
        <w:ind w:left="3686" w:hanging="3119"/>
        <w:rPr>
          <w:sz w:val="20"/>
          <w:u w:val="none"/>
        </w:rPr>
      </w:pPr>
      <w:r w:rsidRPr="00B24EA2">
        <w:rPr>
          <w:b/>
          <w:sz w:val="20"/>
          <w:u w:val="none"/>
        </w:rPr>
        <w:t>Kontakt z okiem</w:t>
      </w:r>
      <w:r w:rsidRPr="00B24EA2">
        <w:rPr>
          <w:sz w:val="20"/>
          <w:u w:val="none"/>
        </w:rPr>
        <w:t xml:space="preserve"> - może uszkodzić rogówkę oka.</w:t>
      </w:r>
    </w:p>
    <w:p w:rsidR="00DF4BF9" w:rsidRPr="0057784E" w:rsidRDefault="00DF4BF9" w:rsidP="00B24EA2">
      <w:pPr>
        <w:ind w:left="567"/>
      </w:pPr>
      <w:r w:rsidRPr="00B24EA2">
        <w:rPr>
          <w:b/>
        </w:rPr>
        <w:t>Wdychanie</w:t>
      </w:r>
      <w:r w:rsidRPr="00B24EA2">
        <w:t xml:space="preserve"> – przewlekłe zapalenie błon śluzowych</w:t>
      </w:r>
      <w:r w:rsidRPr="0057784E">
        <w:t xml:space="preserve"> nosa, gardła i krtani, astmę oskrzelową, pylicę i rozedmę płuc.</w:t>
      </w:r>
    </w:p>
    <w:p w:rsidR="00DF4BF9" w:rsidRPr="0057784E" w:rsidRDefault="00DF4BF9" w:rsidP="00B24EA2">
      <w:pPr>
        <w:ind w:left="567"/>
      </w:pPr>
      <w:r w:rsidRPr="0057784E">
        <w:rPr>
          <w:b/>
        </w:rPr>
        <w:t>Połknięcie</w:t>
      </w:r>
      <w:r w:rsidRPr="0057784E">
        <w:t xml:space="preserve"> – oparzenia jamy ustnej i przełyku</w:t>
      </w:r>
    </w:p>
    <w:p w:rsidR="00DF4BF9" w:rsidRPr="0057784E" w:rsidRDefault="00DF4BF9" w:rsidP="00DF4BF9">
      <w:pPr>
        <w:spacing w:line="276" w:lineRule="auto"/>
        <w:ind w:left="567" w:hanging="567"/>
        <w:jc w:val="both"/>
        <w:rPr>
          <w:b/>
        </w:rPr>
      </w:pPr>
      <w:r w:rsidRPr="0057784E">
        <w:rPr>
          <w:b/>
        </w:rPr>
        <w:t>4.3.</w:t>
      </w:r>
      <w:r w:rsidRPr="0057784E">
        <w:rPr>
          <w:b/>
        </w:rPr>
        <w:tab/>
        <w:t>Wskazania dotyczące wszelkiej natychmiastowej pomocy lekarskiej i szczególnego postępowania z poszkodowanym</w:t>
      </w:r>
    </w:p>
    <w:p w:rsidR="00DF4BF9" w:rsidRDefault="00DF4BF9" w:rsidP="00DF4BF9">
      <w:pPr>
        <w:autoSpaceDE w:val="0"/>
        <w:adjustRightInd w:val="0"/>
        <w:spacing w:line="276" w:lineRule="auto"/>
        <w:ind w:left="567"/>
        <w:jc w:val="both"/>
      </w:pPr>
      <w:r w:rsidRPr="009C10FE">
        <w:t xml:space="preserve">Jeżeli doszło do poważnych obrażeń skóry, należy ją myć bieżącą wodą przez kilka godzin. Proszek może uszkodzić rogówkę oka. Myć dużą ilością wody przez co najmniej 15 minut. </w:t>
      </w:r>
    </w:p>
    <w:p w:rsidR="00DF4BF9" w:rsidRDefault="00DF4BF9" w:rsidP="00DF4BF9">
      <w:pPr>
        <w:autoSpaceDE w:val="0"/>
        <w:adjustRightInd w:val="0"/>
        <w:spacing w:line="276" w:lineRule="auto"/>
        <w:ind w:left="567"/>
        <w:jc w:val="both"/>
      </w:pPr>
      <w:r w:rsidRPr="009C10FE">
        <w:t>Postępować zgodnie ze wskazówkami  uzyskanymi pod nr tel. alarmowego, patrz sekcja 1.4 lub lekarza pogotowia ratunkowego.</w:t>
      </w:r>
    </w:p>
    <w:p w:rsidR="00DF4BF9" w:rsidRPr="00BC0D08" w:rsidRDefault="00DF4BF9" w:rsidP="00B11D6A">
      <w:pPr>
        <w:tabs>
          <w:tab w:val="left" w:pos="567"/>
        </w:tabs>
        <w:ind w:left="567"/>
      </w:pP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5. </w:t>
      </w:r>
      <w:r w:rsidRPr="00941A8C">
        <w:rPr>
          <w:sz w:val="20"/>
        </w:rPr>
        <w:tab/>
        <w:t>POSTĘPOWANIE W PRZYPADKU POŻARU</w:t>
      </w:r>
    </w:p>
    <w:p w:rsidR="00FF388D" w:rsidRPr="00941A8C" w:rsidRDefault="00FF388D" w:rsidP="00FF388D">
      <w:pPr>
        <w:spacing w:before="240" w:line="276" w:lineRule="auto"/>
        <w:ind w:left="567" w:hanging="567"/>
        <w:rPr>
          <w:b/>
          <w:caps/>
        </w:rPr>
      </w:pPr>
      <w:r w:rsidRPr="00941A8C">
        <w:rPr>
          <w:b/>
          <w:caps/>
        </w:rPr>
        <w:t>5.1.</w:t>
      </w:r>
      <w:r w:rsidRPr="00941A8C">
        <w:rPr>
          <w:b/>
          <w:caps/>
        </w:rPr>
        <w:tab/>
      </w:r>
      <w:r w:rsidRPr="00941A8C">
        <w:rPr>
          <w:b/>
        </w:rPr>
        <w:t>Środki gaśnicze</w:t>
      </w:r>
    </w:p>
    <w:p w:rsidR="00BE1007" w:rsidRDefault="00FF388D" w:rsidP="00BE1007">
      <w:pPr>
        <w:pStyle w:val="Nagwek"/>
        <w:tabs>
          <w:tab w:val="left" w:pos="1985"/>
        </w:tabs>
        <w:spacing w:line="276" w:lineRule="auto"/>
        <w:ind w:left="567" w:hanging="567"/>
        <w:rPr>
          <w:rFonts w:eastAsiaTheme="minorHAnsi"/>
          <w:lang w:eastAsia="en-US"/>
        </w:rPr>
      </w:pPr>
      <w:r w:rsidRPr="00941A8C">
        <w:rPr>
          <w:b/>
        </w:rPr>
        <w:tab/>
        <w:t xml:space="preserve">Odpowiednie: </w:t>
      </w:r>
      <w:r w:rsidR="00AB5AD0">
        <w:tab/>
      </w:r>
      <w:r w:rsidR="00553D06">
        <w:rPr>
          <w:rFonts w:eastAsiaTheme="minorHAnsi"/>
          <w:lang w:eastAsia="en-US"/>
        </w:rPr>
        <w:t>Rozproszony pr</w:t>
      </w:r>
      <w:r w:rsidR="00553D06">
        <w:rPr>
          <w:rFonts w:ascii="TTDD7o00" w:eastAsiaTheme="minorHAnsi" w:hAnsi="TTDD7o00" w:cs="TTDD7o00"/>
          <w:lang w:eastAsia="en-US"/>
        </w:rPr>
        <w:t>ą</w:t>
      </w:r>
      <w:r w:rsidR="00553D06">
        <w:rPr>
          <w:rFonts w:eastAsiaTheme="minorHAnsi"/>
          <w:lang w:eastAsia="en-US"/>
        </w:rPr>
        <w:t>d wodny, piany i proszki ga</w:t>
      </w:r>
      <w:r w:rsidR="00553D06">
        <w:rPr>
          <w:rFonts w:ascii="TTDD7o00" w:eastAsiaTheme="minorHAnsi" w:hAnsi="TTDD7o00" w:cs="TTDD7o00"/>
          <w:lang w:eastAsia="en-US"/>
        </w:rPr>
        <w:t>ś</w:t>
      </w:r>
      <w:r w:rsidR="00553D06">
        <w:rPr>
          <w:rFonts w:eastAsiaTheme="minorHAnsi"/>
          <w:lang w:eastAsia="en-US"/>
        </w:rPr>
        <w:t>nicze, dwutlenek w</w:t>
      </w:r>
      <w:r w:rsidR="00553D06">
        <w:rPr>
          <w:rFonts w:ascii="TTDD7o00" w:eastAsiaTheme="minorHAnsi" w:hAnsi="TTDD7o00" w:cs="TTDD7o00"/>
          <w:lang w:eastAsia="en-US"/>
        </w:rPr>
        <w:t>ę</w:t>
      </w:r>
      <w:r w:rsidR="00553D06">
        <w:rPr>
          <w:rFonts w:eastAsiaTheme="minorHAnsi"/>
          <w:lang w:eastAsia="en-US"/>
        </w:rPr>
        <w:t>gla.</w:t>
      </w:r>
    </w:p>
    <w:p w:rsidR="00FF388D" w:rsidRPr="00B11D6A" w:rsidRDefault="00BE1007" w:rsidP="00BE1007">
      <w:pPr>
        <w:pStyle w:val="Nagwek"/>
        <w:tabs>
          <w:tab w:val="left" w:pos="1985"/>
        </w:tabs>
        <w:spacing w:line="276" w:lineRule="auto"/>
        <w:ind w:left="567" w:hanging="567"/>
      </w:pPr>
      <w:r>
        <w:rPr>
          <w:b/>
        </w:rPr>
        <w:tab/>
      </w:r>
      <w:r w:rsidR="00FF388D" w:rsidRPr="00B11D6A">
        <w:rPr>
          <w:b/>
        </w:rPr>
        <w:t>Niewłaściwe:</w:t>
      </w:r>
      <w:r w:rsidR="00FF388D" w:rsidRPr="00B11D6A">
        <w:tab/>
      </w:r>
      <w:r w:rsidR="00B11D6A" w:rsidRPr="00B11D6A">
        <w:rPr>
          <w:rFonts w:eastAsiaTheme="minorHAnsi"/>
          <w:lang w:eastAsia="en-US"/>
        </w:rPr>
        <w:t>zwarte strumienie wody</w:t>
      </w:r>
    </w:p>
    <w:p w:rsidR="005D6575" w:rsidRDefault="00FF388D" w:rsidP="005D6575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>5.2.</w:t>
      </w:r>
      <w:r w:rsidRPr="00941A8C">
        <w:rPr>
          <w:b/>
          <w:sz w:val="20"/>
        </w:rPr>
        <w:tab/>
        <w:t>Szczególne zagrożenia związane z substancją lub mieszaniną</w:t>
      </w:r>
    </w:p>
    <w:p w:rsidR="00FF388D" w:rsidRPr="005D6575" w:rsidRDefault="005D6575" w:rsidP="005D6575">
      <w:pPr>
        <w:pStyle w:val="Nagwek"/>
        <w:spacing w:line="276" w:lineRule="auto"/>
        <w:ind w:left="567"/>
      </w:pPr>
      <w:r>
        <w:rPr>
          <w:b/>
        </w:rPr>
        <w:tab/>
      </w:r>
      <w:r w:rsidRPr="005D6575">
        <w:t xml:space="preserve">Produkt niepalny </w:t>
      </w:r>
      <w:r w:rsidRPr="005D6575">
        <w:rPr>
          <w:rFonts w:eastAsiaTheme="minorHAnsi"/>
          <w:lang w:eastAsia="en-US"/>
        </w:rPr>
        <w:t xml:space="preserve"> do momentu odparowania wody. Podczas pożaru suchy produkt wydziela czarny dym.</w:t>
      </w:r>
      <w:r w:rsidR="002F4AF5" w:rsidRPr="005D6575">
        <w:t xml:space="preserve"> </w:t>
      </w:r>
      <w:r w:rsidR="001E6DF6" w:rsidRPr="005D6575">
        <w:t>Nie wdychać gazów powstających podczas eksplozji i pożar</w:t>
      </w:r>
      <w:r w:rsidR="00B11D6A" w:rsidRPr="005D6575">
        <w:t xml:space="preserve">ów. </w:t>
      </w:r>
      <w:r w:rsidRPr="00194D80">
        <w:t xml:space="preserve">Patrz także sekcja 10. </w:t>
      </w:r>
    </w:p>
    <w:p w:rsidR="00FF388D" w:rsidRPr="00941A8C" w:rsidRDefault="00FF388D" w:rsidP="00FF388D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>5.3.</w:t>
      </w:r>
      <w:r w:rsidRPr="00941A8C">
        <w:rPr>
          <w:b/>
          <w:sz w:val="20"/>
        </w:rPr>
        <w:tab/>
        <w:t xml:space="preserve">Informacje dla straży pożarnej </w:t>
      </w:r>
    </w:p>
    <w:p w:rsidR="005D6575" w:rsidRPr="005D6575" w:rsidRDefault="005D6575" w:rsidP="005D6575">
      <w:pPr>
        <w:spacing w:before="20"/>
        <w:ind w:left="567"/>
        <w:jc w:val="both"/>
      </w:pPr>
      <w:r w:rsidRPr="0051287A">
        <w:t xml:space="preserve">Pojemniki narażone na działanie ognia lub wysokiej temperatury chłodzić rozpylając na nie wodę, z bezpiecznej odległości; o </w:t>
      </w:r>
      <w:r w:rsidRPr="005D6575">
        <w:t xml:space="preserve">ile to możliwe i bezpieczne usunąć z obszaru zagrożenia i kontynuować zraszanie do momentu całkowitego ich schłodzenia. </w:t>
      </w:r>
      <w:r w:rsidRPr="005D6575">
        <w:rPr>
          <w:rFonts w:eastAsiaTheme="minorHAnsi"/>
          <w:lang w:eastAsia="en-US"/>
        </w:rPr>
        <w:t>Produkt w połączeniu z wodą i dwutlenkiem węgla ulega stwardnieniu (karbonizacji).</w:t>
      </w:r>
    </w:p>
    <w:p w:rsidR="005D6575" w:rsidRPr="00710CF7" w:rsidRDefault="005D6575" w:rsidP="005D6575">
      <w:pPr>
        <w:spacing w:line="276" w:lineRule="auto"/>
        <w:ind w:left="567"/>
        <w:jc w:val="both"/>
      </w:pPr>
      <w:r w:rsidRPr="005D6575">
        <w:t>Nie dopuścić do przedostania się ścieków po gaszeniu pożaru do kanalizacji i wód. Ścieki i pozostałości po pożarze usuwać zgodnie z obowiązującymi</w:t>
      </w:r>
      <w:r w:rsidRPr="00710CF7">
        <w:t xml:space="preserve"> przepisami. Zaleca się stosowanie pełnej odzieży ochronnej i aparatu izolującego drogi oddechowe.</w:t>
      </w:r>
    </w:p>
    <w:p w:rsidR="00FF388D" w:rsidRPr="00941A8C" w:rsidRDefault="00FF388D" w:rsidP="00FF388D">
      <w:pPr>
        <w:pStyle w:val="Nagwek3"/>
        <w:tabs>
          <w:tab w:val="left" w:pos="993"/>
        </w:tabs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6. </w:t>
      </w:r>
      <w:r w:rsidRPr="00941A8C">
        <w:rPr>
          <w:sz w:val="20"/>
        </w:rPr>
        <w:tab/>
        <w:t>POSTĘPOWANIE W PRZYPADKU NIEZAMIERZONEGO UW</w:t>
      </w:r>
      <w:r w:rsidRPr="00941A8C">
        <w:rPr>
          <w:spacing w:val="-6"/>
          <w:sz w:val="20"/>
        </w:rPr>
        <w:t>OLNIENIA DO ŚRODOWISKA</w:t>
      </w:r>
    </w:p>
    <w:p w:rsidR="00FF388D" w:rsidRPr="00941A8C" w:rsidRDefault="00FF388D" w:rsidP="00FF388D">
      <w:pPr>
        <w:pStyle w:val="Nagwek1"/>
        <w:spacing w:before="240" w:line="276" w:lineRule="auto"/>
        <w:ind w:left="567" w:hanging="567"/>
        <w:rPr>
          <w:b/>
          <w:bCs/>
          <w:sz w:val="20"/>
        </w:rPr>
      </w:pPr>
      <w:r w:rsidRPr="00941A8C">
        <w:rPr>
          <w:b/>
          <w:sz w:val="20"/>
        </w:rPr>
        <w:t>6.1.</w:t>
      </w:r>
      <w:r w:rsidRPr="00941A8C">
        <w:rPr>
          <w:b/>
          <w:sz w:val="20"/>
        </w:rPr>
        <w:tab/>
        <w:t>Indywidualne środki ostrożności, wyposażenie ochronne i procedury w sytuacjach awaryjnych</w:t>
      </w:r>
      <w:r w:rsidRPr="00941A8C">
        <w:rPr>
          <w:b/>
          <w:bCs/>
          <w:sz w:val="20"/>
        </w:rPr>
        <w:t xml:space="preserve"> </w:t>
      </w:r>
    </w:p>
    <w:p w:rsidR="0031554C" w:rsidRPr="00194F7C" w:rsidRDefault="0031554C" w:rsidP="0031554C">
      <w:pPr>
        <w:pStyle w:val="Tekstpodstawowywcity22"/>
        <w:spacing w:line="276" w:lineRule="auto"/>
        <w:ind w:left="567"/>
        <w:rPr>
          <w:rFonts w:ascii="Times New Roman" w:hAnsi="Times New Roman" w:cs="Times New Roman"/>
          <w:color w:val="auto"/>
          <w:sz w:val="20"/>
          <w:szCs w:val="20"/>
        </w:rPr>
      </w:pPr>
      <w:r w:rsidRPr="00194F7C">
        <w:rPr>
          <w:rFonts w:ascii="Times New Roman" w:hAnsi="Times New Roman" w:cs="Times New Roman"/>
          <w:bCs/>
          <w:color w:val="auto"/>
          <w:sz w:val="20"/>
          <w:szCs w:val="20"/>
        </w:rPr>
        <w:t>W sytuacjach awaryjnych powiadomić odpowiednie władze. Ograniczyć dostęp osób postronnych do obszaru awarii do czasu zakończenia odpowiednich operacji oczyszczania</w:t>
      </w:r>
      <w:r w:rsidRPr="00194F7C">
        <w:rPr>
          <w:rFonts w:ascii="Times New Roman" w:hAnsi="Times New Roman" w:cs="Times New Roman"/>
          <w:color w:val="auto"/>
          <w:sz w:val="20"/>
          <w:szCs w:val="20"/>
        </w:rPr>
        <w:t>. Stosować środki ochrony indywidualnej.</w:t>
      </w:r>
    </w:p>
    <w:p w:rsidR="00B5646C" w:rsidRPr="00941A8C" w:rsidRDefault="0031554C" w:rsidP="00B5646C">
      <w:pPr>
        <w:pStyle w:val="Nagwek1"/>
        <w:spacing w:line="276" w:lineRule="auto"/>
        <w:ind w:left="567"/>
        <w:rPr>
          <w:bCs/>
          <w:spacing w:val="-2"/>
          <w:sz w:val="20"/>
        </w:rPr>
      </w:pPr>
      <w:r w:rsidRPr="00194F7C">
        <w:rPr>
          <w:spacing w:val="-2"/>
          <w:sz w:val="20"/>
        </w:rPr>
        <w:t>Przestrzegać zalecanych środków ostrożności, stosować środki ochrony indywidualnej (</w:t>
      </w:r>
      <w:r w:rsidRPr="00194F7C">
        <w:rPr>
          <w:iCs/>
          <w:spacing w:val="-2"/>
          <w:sz w:val="20"/>
        </w:rPr>
        <w:t>patrz sekcja. 7 i 8</w:t>
      </w:r>
      <w:r w:rsidRPr="00194F7C">
        <w:rPr>
          <w:spacing w:val="-2"/>
          <w:sz w:val="20"/>
        </w:rPr>
        <w:t>).</w:t>
      </w:r>
    </w:p>
    <w:p w:rsidR="00FF388D" w:rsidRPr="00941A8C" w:rsidRDefault="00FF388D" w:rsidP="00340F5D">
      <w:pPr>
        <w:pStyle w:val="Nagwek1"/>
        <w:tabs>
          <w:tab w:val="left" w:pos="284"/>
          <w:tab w:val="left" w:pos="567"/>
        </w:tabs>
        <w:spacing w:line="276" w:lineRule="auto"/>
        <w:ind w:left="0"/>
        <w:rPr>
          <w:b/>
          <w:bCs/>
          <w:sz w:val="20"/>
        </w:rPr>
      </w:pPr>
      <w:r w:rsidRPr="00941A8C">
        <w:rPr>
          <w:b/>
          <w:sz w:val="20"/>
        </w:rPr>
        <w:t>6.2.</w:t>
      </w:r>
      <w:r w:rsidRPr="00941A8C">
        <w:rPr>
          <w:b/>
          <w:sz w:val="20"/>
        </w:rPr>
        <w:tab/>
        <w:t>Środki ostrożności w zakresie ochrony środowiska</w:t>
      </w:r>
      <w:r w:rsidRPr="00941A8C">
        <w:rPr>
          <w:b/>
          <w:bCs/>
          <w:sz w:val="20"/>
        </w:rPr>
        <w:t xml:space="preserve"> </w:t>
      </w:r>
    </w:p>
    <w:p w:rsidR="002F4AF5" w:rsidRPr="00FC531E" w:rsidRDefault="002F4AF5" w:rsidP="002F4AF5">
      <w:pPr>
        <w:autoSpaceDE w:val="0"/>
        <w:adjustRightInd w:val="0"/>
        <w:ind w:firstLine="567"/>
        <w:rPr>
          <w:color w:val="000000"/>
        </w:rPr>
      </w:pPr>
      <w:r w:rsidRPr="00FC531E">
        <w:rPr>
          <w:color w:val="000000"/>
        </w:rPr>
        <w:t xml:space="preserve">Nie dopuścić do dostania się do kanalizacji / wód powierzchniowych / gruntowych. </w:t>
      </w:r>
    </w:p>
    <w:p w:rsidR="002F4AF5" w:rsidRPr="00FC531E" w:rsidRDefault="002F4AF5" w:rsidP="002F4AF5">
      <w:pPr>
        <w:autoSpaceDE w:val="0"/>
        <w:adjustRightInd w:val="0"/>
        <w:ind w:firstLine="567"/>
        <w:rPr>
          <w:color w:val="000000"/>
        </w:rPr>
      </w:pPr>
      <w:r w:rsidRPr="00FC531E">
        <w:rPr>
          <w:color w:val="000000"/>
        </w:rPr>
        <w:t xml:space="preserve">W przypadku wypływu dużych ilości powiadomić policję i straż pożarną. </w:t>
      </w:r>
    </w:p>
    <w:p w:rsidR="002F4AF5" w:rsidRPr="00FC531E" w:rsidRDefault="002F4AF5" w:rsidP="002F4AF5">
      <w:pPr>
        <w:spacing w:line="276" w:lineRule="auto"/>
        <w:ind w:left="567"/>
        <w:rPr>
          <w:color w:val="000000"/>
        </w:rPr>
      </w:pPr>
      <w:r w:rsidRPr="00FC531E">
        <w:rPr>
          <w:color w:val="000000"/>
        </w:rPr>
        <w:t xml:space="preserve">W przypadku przedostania się do wód lub kanalizacji powiadomić odpowiednie władze. </w:t>
      </w:r>
    </w:p>
    <w:p w:rsidR="0031554C" w:rsidRDefault="00FF388D" w:rsidP="0031554C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>6.3.</w:t>
      </w:r>
      <w:r w:rsidRPr="00941A8C">
        <w:rPr>
          <w:b/>
          <w:sz w:val="20"/>
        </w:rPr>
        <w:tab/>
        <w:t>Metody i materiały zapobiegające rozprzestrzenianiu się skażenia i służące do usuwania skażenia</w:t>
      </w:r>
    </w:p>
    <w:p w:rsidR="0031554C" w:rsidRPr="0031554C" w:rsidRDefault="0031554C" w:rsidP="0031554C">
      <w:pPr>
        <w:pStyle w:val="Nagwek1"/>
        <w:spacing w:line="276" w:lineRule="auto"/>
        <w:ind w:left="567" w:hanging="567"/>
        <w:rPr>
          <w:b/>
          <w:sz w:val="20"/>
        </w:rPr>
      </w:pPr>
      <w:r>
        <w:rPr>
          <w:b/>
          <w:sz w:val="20"/>
        </w:rPr>
        <w:tab/>
      </w:r>
      <w:r w:rsidRPr="0031554C">
        <w:rPr>
          <w:rFonts w:eastAsiaTheme="minorHAnsi"/>
          <w:sz w:val="20"/>
          <w:lang w:eastAsia="en-US"/>
        </w:rPr>
        <w:t>Usuwać przy pomocy środków mechanicznych, produkt gromadzić w odpowiednio</w:t>
      </w:r>
      <w:r>
        <w:rPr>
          <w:rFonts w:eastAsiaTheme="minorHAnsi"/>
          <w:sz w:val="20"/>
          <w:lang w:eastAsia="en-US"/>
        </w:rPr>
        <w:t xml:space="preserve"> </w:t>
      </w:r>
      <w:r w:rsidRPr="0031554C">
        <w:rPr>
          <w:rFonts w:eastAsiaTheme="minorHAnsi"/>
          <w:sz w:val="20"/>
          <w:lang w:eastAsia="en-US"/>
        </w:rPr>
        <w:t>oznakowanych pojemnikach do czasu przyszłego zniszczenia lub przetworzenia, podłogi i inne</w:t>
      </w:r>
      <w:r>
        <w:rPr>
          <w:rFonts w:eastAsiaTheme="minorHAnsi"/>
          <w:sz w:val="20"/>
          <w:lang w:eastAsia="en-US"/>
        </w:rPr>
        <w:t xml:space="preserve"> </w:t>
      </w:r>
      <w:r w:rsidRPr="0031554C">
        <w:rPr>
          <w:rFonts w:eastAsiaTheme="minorHAnsi"/>
          <w:sz w:val="20"/>
          <w:lang w:eastAsia="en-US"/>
        </w:rPr>
        <w:t>przedmioty myć dokładnie natychmiast po zanieczyszczeniu produktem( wodę należy zebrać i</w:t>
      </w:r>
      <w:r>
        <w:rPr>
          <w:rFonts w:eastAsiaTheme="minorHAnsi"/>
          <w:sz w:val="20"/>
          <w:lang w:eastAsia="en-US"/>
        </w:rPr>
        <w:t xml:space="preserve"> </w:t>
      </w:r>
      <w:r w:rsidRPr="0031554C">
        <w:rPr>
          <w:rFonts w:eastAsiaTheme="minorHAnsi"/>
          <w:sz w:val="20"/>
          <w:lang w:eastAsia="en-US"/>
        </w:rPr>
        <w:t>przekazać do utylizacji- nie wylewać do kanalizacji). Duże ilości odpadów usuwać zgodnie</w:t>
      </w:r>
      <w:r>
        <w:rPr>
          <w:b/>
          <w:sz w:val="20"/>
        </w:rPr>
        <w:t xml:space="preserve"> </w:t>
      </w:r>
      <w:r w:rsidRPr="0031554C">
        <w:rPr>
          <w:rFonts w:eastAsiaTheme="minorHAnsi"/>
          <w:sz w:val="20"/>
          <w:lang w:eastAsia="en-US"/>
        </w:rPr>
        <w:t>z obowiązującymi przepisami. Można stosować środki neutralizujące odczyn zasadowy.</w:t>
      </w:r>
    </w:p>
    <w:p w:rsidR="00FF388D" w:rsidRPr="0031554C" w:rsidRDefault="00FF388D" w:rsidP="0031554C">
      <w:pPr>
        <w:pStyle w:val="Nagwek1"/>
        <w:spacing w:line="276" w:lineRule="auto"/>
        <w:ind w:left="567" w:hanging="567"/>
        <w:rPr>
          <w:b/>
          <w:sz w:val="20"/>
        </w:rPr>
      </w:pPr>
      <w:r w:rsidRPr="0031554C">
        <w:rPr>
          <w:b/>
          <w:sz w:val="20"/>
        </w:rPr>
        <w:t>6.4.</w:t>
      </w:r>
      <w:r w:rsidRPr="0031554C">
        <w:rPr>
          <w:b/>
          <w:sz w:val="20"/>
        </w:rPr>
        <w:tab/>
        <w:t>Odniesienia do innych sekcji</w:t>
      </w:r>
    </w:p>
    <w:p w:rsidR="00FF388D" w:rsidRPr="0031554C" w:rsidRDefault="008C00D1" w:rsidP="00FF388D">
      <w:pPr>
        <w:spacing w:after="240" w:line="276" w:lineRule="auto"/>
        <w:ind w:left="567"/>
        <w:jc w:val="both"/>
        <w:rPr>
          <w:snapToGrid w:val="0"/>
          <w:lang w:eastAsia="en-US"/>
        </w:rPr>
      </w:pPr>
      <w:r w:rsidRPr="0031554C">
        <w:t xml:space="preserve">Patrz sekcje 8, 13 </w:t>
      </w:r>
    </w:p>
    <w:p w:rsidR="00FF388D" w:rsidRPr="0031554C" w:rsidRDefault="00FF388D" w:rsidP="00FF388D">
      <w:pPr>
        <w:pStyle w:val="Nagwek3"/>
        <w:tabs>
          <w:tab w:val="left" w:pos="993"/>
        </w:tabs>
        <w:spacing w:before="0" w:after="0" w:line="276" w:lineRule="auto"/>
        <w:rPr>
          <w:sz w:val="20"/>
        </w:rPr>
      </w:pPr>
      <w:r w:rsidRPr="0031554C">
        <w:rPr>
          <w:sz w:val="20"/>
        </w:rPr>
        <w:lastRenderedPageBreak/>
        <w:t>Sekcja 7.</w:t>
      </w:r>
      <w:r w:rsidRPr="0031554C">
        <w:rPr>
          <w:sz w:val="20"/>
        </w:rPr>
        <w:tab/>
        <w:t>POSTĘPOWANIE Z SUBSTANCJAMI I MIESZANINAMI oraz ICH MAGAZYNOWANIE</w:t>
      </w:r>
    </w:p>
    <w:p w:rsidR="00FF388D" w:rsidRPr="0031554C" w:rsidRDefault="00FF388D" w:rsidP="00FF388D">
      <w:pPr>
        <w:pStyle w:val="Nagwek1"/>
        <w:spacing w:before="240" w:line="276" w:lineRule="auto"/>
        <w:ind w:left="567" w:hanging="567"/>
        <w:rPr>
          <w:b/>
          <w:sz w:val="20"/>
        </w:rPr>
      </w:pPr>
      <w:r w:rsidRPr="0031554C">
        <w:rPr>
          <w:b/>
          <w:sz w:val="20"/>
        </w:rPr>
        <w:t>7.1.</w:t>
      </w:r>
      <w:r w:rsidRPr="0031554C">
        <w:rPr>
          <w:b/>
          <w:sz w:val="20"/>
        </w:rPr>
        <w:tab/>
        <w:t>Środki ostrożności dotyczące bezpiecznego postępowania</w:t>
      </w:r>
    </w:p>
    <w:p w:rsidR="0031554C" w:rsidRPr="0031554C" w:rsidRDefault="0031554C" w:rsidP="0031554C">
      <w:pPr>
        <w:spacing w:line="276" w:lineRule="auto"/>
        <w:ind w:left="567"/>
        <w:jc w:val="both"/>
        <w:rPr>
          <w:bCs/>
        </w:rPr>
      </w:pPr>
      <w:r w:rsidRPr="0031554C">
        <w:t>Podczas stosowania i przechowywania produktu przestrzegać ogólnie obowiązujących przepisów dotyczących bezpieczeństwa i higieny pracy z chemikaliami</w:t>
      </w:r>
      <w:r w:rsidRPr="0031554C">
        <w:rPr>
          <w:bCs/>
        </w:rPr>
        <w:t xml:space="preserve">. </w:t>
      </w:r>
    </w:p>
    <w:p w:rsidR="0031554C" w:rsidRPr="0031554C" w:rsidRDefault="0031554C" w:rsidP="0031554C">
      <w:pPr>
        <w:pStyle w:val="Nagwek5"/>
        <w:spacing w:before="0" w:line="276" w:lineRule="auto"/>
        <w:ind w:left="567"/>
        <w:rPr>
          <w:b/>
          <w:bCs w:val="0"/>
          <w:sz w:val="20"/>
        </w:rPr>
      </w:pPr>
      <w:r w:rsidRPr="0031554C">
        <w:rPr>
          <w:b/>
          <w:sz w:val="20"/>
        </w:rPr>
        <w:t>Zalecenia dotyczące bezpiecznego postępowania</w:t>
      </w:r>
    </w:p>
    <w:p w:rsidR="0031554C" w:rsidRPr="0031554C" w:rsidRDefault="0031554C" w:rsidP="0031554C">
      <w:pPr>
        <w:spacing w:line="276" w:lineRule="auto"/>
        <w:ind w:left="567"/>
        <w:jc w:val="both"/>
        <w:rPr>
          <w:bCs/>
        </w:rPr>
      </w:pPr>
      <w:r w:rsidRPr="0031554C">
        <w:t>Produkt jest  nie palny. Stosować zgodnie z przeznaczeniem i zaleceniami zawartymi w instrukcji producenta.</w:t>
      </w:r>
    </w:p>
    <w:p w:rsidR="0031554C" w:rsidRPr="0031554C" w:rsidRDefault="0031554C" w:rsidP="0031554C">
      <w:pPr>
        <w:pStyle w:val="Tekstpodstawowy2"/>
        <w:spacing w:after="0" w:line="276" w:lineRule="auto"/>
        <w:ind w:left="567"/>
      </w:pPr>
      <w:r w:rsidRPr="0031554C">
        <w:t>Przestrzegać zasad higieny osobistej, stosować odpowiednie środki ochrony indywidualnej (patrz sekcja 8).</w:t>
      </w:r>
    </w:p>
    <w:p w:rsidR="0031554C" w:rsidRPr="0031554C" w:rsidRDefault="0031554C" w:rsidP="0031554C">
      <w:pPr>
        <w:spacing w:line="276" w:lineRule="auto"/>
        <w:ind w:left="567"/>
        <w:jc w:val="both"/>
        <w:rPr>
          <w:b/>
          <w:bCs/>
        </w:rPr>
      </w:pPr>
      <w:r w:rsidRPr="0031554C">
        <w:rPr>
          <w:b/>
          <w:bCs/>
        </w:rPr>
        <w:t>Zalecenia</w:t>
      </w:r>
      <w:r w:rsidRPr="0031554C">
        <w:rPr>
          <w:b/>
        </w:rPr>
        <w:t xml:space="preserve"> dotyczące ochrony przeciwpożarowej i przeciwwybuchowej</w:t>
      </w:r>
    </w:p>
    <w:p w:rsidR="0031554C" w:rsidRPr="0031554C" w:rsidRDefault="0031554C" w:rsidP="0031554C">
      <w:pPr>
        <w:pStyle w:val="Tekstpodstawowywcity2"/>
        <w:spacing w:after="0" w:line="276" w:lineRule="auto"/>
        <w:ind w:left="567"/>
        <w:rPr>
          <w:spacing w:val="-4"/>
        </w:rPr>
      </w:pPr>
      <w:r w:rsidRPr="0031554C">
        <w:t>Materiał nie stwarza zagrożenia wybuchem, jednak magazyny należy traktować jak przestrzenie zagrożone wybuchem zgodnie ze stosownymi przepisami.</w:t>
      </w:r>
    </w:p>
    <w:p w:rsidR="0031554C" w:rsidRPr="0031554C" w:rsidRDefault="0031554C" w:rsidP="0031554C">
      <w:pPr>
        <w:autoSpaceDE w:val="0"/>
        <w:adjustRightInd w:val="0"/>
        <w:spacing w:line="276" w:lineRule="auto"/>
        <w:ind w:left="567"/>
        <w:rPr>
          <w:b/>
        </w:rPr>
      </w:pPr>
      <w:r w:rsidRPr="0031554C">
        <w:rPr>
          <w:b/>
        </w:rPr>
        <w:t>Zalecenia dotyczące higieny pracy</w:t>
      </w:r>
    </w:p>
    <w:p w:rsidR="0031554C" w:rsidRPr="0031554C" w:rsidRDefault="0031554C" w:rsidP="0031554C">
      <w:pPr>
        <w:spacing w:line="276" w:lineRule="auto"/>
        <w:ind w:left="567"/>
        <w:jc w:val="both"/>
      </w:pPr>
      <w:r w:rsidRPr="0031554C">
        <w:rPr>
          <w:bCs/>
        </w:rPr>
        <w:t>Unikać zanieczyszczenia oczu i skóry</w:t>
      </w:r>
      <w:r w:rsidRPr="0031554C">
        <w:t>. Przestrzegać ogólnie obowiązujących przepisów BHP</w:t>
      </w:r>
      <w:r w:rsidRPr="0031554C">
        <w:rPr>
          <w:bCs/>
        </w:rPr>
        <w:t xml:space="preserve">. </w:t>
      </w:r>
      <w:r w:rsidRPr="0031554C">
        <w:t xml:space="preserve">Postępować zgodnie z zasadami dobrej higieny przemysłowej. </w:t>
      </w:r>
    </w:p>
    <w:p w:rsidR="0031554C" w:rsidRPr="00456E97" w:rsidRDefault="0031554C" w:rsidP="0031554C">
      <w:pPr>
        <w:pStyle w:val="Tekstpodstawowywcity2"/>
        <w:spacing w:after="0" w:line="276" w:lineRule="auto"/>
        <w:ind w:left="567"/>
        <w:rPr>
          <w:spacing w:val="-4"/>
        </w:rPr>
      </w:pPr>
      <w:r w:rsidRPr="0031554C">
        <w:t>Nie jeść, nie pić, nie palić w miejscu pracy. Myć ręce wodą z mydłem po zakończeniu pracy. Nie używać zanieczyszczonej odzieży. Zanieczyszczoną odzież natychmiast zdjąć, oczyścić/uprać przed ponownym użyciem</w:t>
      </w:r>
      <w:r w:rsidRPr="00456E97">
        <w:t>.</w:t>
      </w:r>
    </w:p>
    <w:p w:rsidR="00CA7A6A" w:rsidRDefault="00FF388D" w:rsidP="0031554C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sz w:val="20"/>
        </w:rPr>
        <w:t>7.2.</w:t>
      </w:r>
      <w:r w:rsidRPr="00941A8C">
        <w:rPr>
          <w:b/>
          <w:sz w:val="20"/>
        </w:rPr>
        <w:tab/>
        <w:t>Warunki bezpiecznego magazynowania, łącznie z informacjami dotyczącymi wszelkich wzajemnych niezgodności</w:t>
      </w:r>
    </w:p>
    <w:p w:rsidR="00846409" w:rsidRPr="00CA7A6A" w:rsidRDefault="00CA7A6A" w:rsidP="0031554C">
      <w:pPr>
        <w:pStyle w:val="Nagwek1"/>
        <w:spacing w:line="276" w:lineRule="auto"/>
        <w:ind w:left="567" w:hanging="567"/>
        <w:rPr>
          <w:b/>
          <w:sz w:val="20"/>
        </w:rPr>
      </w:pPr>
      <w:r>
        <w:rPr>
          <w:b/>
          <w:sz w:val="20"/>
        </w:rPr>
        <w:tab/>
      </w:r>
      <w:r w:rsidRPr="00CA7A6A">
        <w:rPr>
          <w:rFonts w:eastAsiaTheme="minorHAnsi"/>
          <w:sz w:val="20"/>
          <w:lang w:eastAsia="en-US"/>
        </w:rPr>
        <w:t>Przechowywać w zamkniętych opakowaniach, w pomieszczeniach chroniących przed wpływami atmosferycznymi, najlepiej w temperaturze +5 do +20</w:t>
      </w:r>
      <w:r w:rsidRPr="00CA7A6A">
        <w:rPr>
          <w:rFonts w:eastAsiaTheme="minorHAnsi"/>
          <w:sz w:val="20"/>
          <w:vertAlign w:val="superscript"/>
          <w:lang w:eastAsia="en-US"/>
        </w:rPr>
        <w:t>o</w:t>
      </w:r>
      <w:r w:rsidRPr="00CA7A6A">
        <w:rPr>
          <w:rFonts w:eastAsiaTheme="minorHAnsi"/>
          <w:sz w:val="20"/>
          <w:lang w:eastAsia="en-US"/>
        </w:rPr>
        <w:t xml:space="preserve">C. Chronić przed mrozem i ekspozycją na wysokie </w:t>
      </w:r>
      <w:r w:rsidRPr="00965CC1">
        <w:rPr>
          <w:rFonts w:eastAsiaTheme="minorHAnsi"/>
          <w:sz w:val="20"/>
          <w:lang w:eastAsia="en-US"/>
        </w:rPr>
        <w:t>temperatury (powyżej +40</w:t>
      </w:r>
      <w:r w:rsidRPr="00965CC1">
        <w:rPr>
          <w:rFonts w:eastAsiaTheme="minorHAnsi"/>
          <w:sz w:val="20"/>
          <w:vertAlign w:val="superscript"/>
          <w:lang w:eastAsia="en-US"/>
        </w:rPr>
        <w:t>o</w:t>
      </w:r>
      <w:r w:rsidRPr="00965CC1">
        <w:rPr>
          <w:rFonts w:eastAsiaTheme="minorHAnsi"/>
          <w:sz w:val="20"/>
          <w:lang w:eastAsia="en-US"/>
        </w:rPr>
        <w:t>C).</w:t>
      </w:r>
      <w:r w:rsidRPr="00965CC1">
        <w:rPr>
          <w:sz w:val="20"/>
        </w:rPr>
        <w:t xml:space="preserve"> Trzymać z dala od żywności, napojów i pasz. </w:t>
      </w:r>
      <w:r w:rsidRPr="00965CC1">
        <w:rPr>
          <w:rFonts w:eastAsiaTheme="minorHAnsi"/>
          <w:sz w:val="20"/>
          <w:lang w:eastAsia="en-US"/>
        </w:rPr>
        <w:t xml:space="preserve"> Zapewnić dobrą wentylację.</w:t>
      </w:r>
      <w:r w:rsidR="00965CC1" w:rsidRPr="00965CC1">
        <w:rPr>
          <w:rFonts w:eastAsiaTheme="minorHAnsi"/>
          <w:sz w:val="20"/>
          <w:lang w:eastAsia="en-US"/>
        </w:rPr>
        <w:t xml:space="preserve"> Chronić przed dziećmi.</w:t>
      </w:r>
      <w:r w:rsidRPr="00965CC1">
        <w:rPr>
          <w:rFonts w:eastAsiaTheme="minorHAnsi"/>
          <w:sz w:val="20"/>
          <w:lang w:eastAsia="en-US"/>
        </w:rPr>
        <w:t xml:space="preserve"> </w:t>
      </w:r>
      <w:r w:rsidR="00846409" w:rsidRPr="00965CC1">
        <w:rPr>
          <w:sz w:val="20"/>
        </w:rPr>
        <w:t>Patrz także sekcja 10.</w:t>
      </w:r>
    </w:p>
    <w:p w:rsidR="00FF388D" w:rsidRPr="00CA7A6A" w:rsidRDefault="00FF388D" w:rsidP="00FF388D">
      <w:pPr>
        <w:pStyle w:val="Nagwek1"/>
        <w:spacing w:line="276" w:lineRule="auto"/>
        <w:ind w:left="567" w:hanging="567"/>
        <w:rPr>
          <w:b/>
          <w:sz w:val="20"/>
        </w:rPr>
      </w:pPr>
      <w:r w:rsidRPr="00CA7A6A">
        <w:rPr>
          <w:b/>
          <w:sz w:val="20"/>
        </w:rPr>
        <w:t>7.3.</w:t>
      </w:r>
      <w:r w:rsidRPr="00CA7A6A">
        <w:rPr>
          <w:b/>
          <w:sz w:val="20"/>
        </w:rPr>
        <w:tab/>
        <w:t>Szczególne zastosowanie(-a) końcowe</w:t>
      </w:r>
    </w:p>
    <w:p w:rsidR="00FF388D" w:rsidRPr="00941A8C" w:rsidRDefault="00AD2F95" w:rsidP="00FF388D">
      <w:pPr>
        <w:spacing w:after="240" w:line="276" w:lineRule="auto"/>
        <w:ind w:left="567"/>
        <w:jc w:val="both"/>
      </w:pPr>
      <w:r>
        <w:t>Brak danych</w:t>
      </w:r>
    </w:p>
    <w:p w:rsidR="00FF388D" w:rsidRPr="00941A8C" w:rsidRDefault="00FF388D" w:rsidP="0085536D">
      <w:pPr>
        <w:pStyle w:val="Nagwek3"/>
        <w:pBdr>
          <w:top w:val="single" w:sz="6" w:space="4" w:color="auto"/>
        </w:pBdr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8. </w:t>
      </w:r>
      <w:r w:rsidRPr="00941A8C">
        <w:rPr>
          <w:sz w:val="20"/>
        </w:rPr>
        <w:tab/>
        <w:t>KONTROLA NARAŻENIA I ŚRODKI OCHRONY INDYWIDUALNEJ</w:t>
      </w:r>
    </w:p>
    <w:p w:rsidR="00FF388D" w:rsidRDefault="00FF388D" w:rsidP="00B42A0F">
      <w:pPr>
        <w:pStyle w:val="Nagwek1"/>
        <w:spacing w:before="240" w:line="276" w:lineRule="auto"/>
        <w:ind w:left="567" w:hanging="567"/>
        <w:rPr>
          <w:b/>
          <w:bCs/>
          <w:sz w:val="20"/>
        </w:rPr>
      </w:pPr>
      <w:r w:rsidRPr="00941A8C">
        <w:rPr>
          <w:b/>
          <w:bCs/>
          <w:sz w:val="20"/>
        </w:rPr>
        <w:t>8.1.</w:t>
      </w:r>
      <w:r w:rsidRPr="00941A8C">
        <w:rPr>
          <w:b/>
          <w:bCs/>
          <w:sz w:val="20"/>
        </w:rPr>
        <w:tab/>
        <w:t>Parametry dotyczące kontroli</w:t>
      </w:r>
    </w:p>
    <w:p w:rsidR="006A43E5" w:rsidRPr="00BE55FE" w:rsidRDefault="006A43E5" w:rsidP="006A43E5">
      <w:pPr>
        <w:pStyle w:val="Tekstpodstawowywcity"/>
        <w:spacing w:after="0" w:line="276" w:lineRule="auto"/>
        <w:ind w:left="567"/>
        <w:rPr>
          <w:b/>
          <w:bCs/>
        </w:rPr>
      </w:pPr>
      <w:r w:rsidRPr="00BE55FE">
        <w:rPr>
          <w:b/>
          <w:bCs/>
        </w:rPr>
        <w:t>Najwyższe dopuszczalne wartości stężenia w środowisku pracy / Procedury monitorowania</w:t>
      </w:r>
    </w:p>
    <w:p w:rsidR="006A43E5" w:rsidRPr="00326E71" w:rsidRDefault="006A43E5" w:rsidP="006A43E5">
      <w:pPr>
        <w:pStyle w:val="Nagwek"/>
        <w:ind w:left="567"/>
        <w:rPr>
          <w:bCs/>
          <w:u w:val="single"/>
        </w:rPr>
      </w:pPr>
      <w:proofErr w:type="spellStart"/>
      <w:r w:rsidRPr="00326E71">
        <w:rPr>
          <w:bCs/>
          <w:u w:val="single"/>
        </w:rPr>
        <w:t>Rozp</w:t>
      </w:r>
      <w:proofErr w:type="spellEnd"/>
      <w:r w:rsidRPr="00326E71">
        <w:rPr>
          <w:bCs/>
          <w:u w:val="single"/>
        </w:rPr>
        <w:t>. Ministra Pracy i Polityki Społecznej z dnia 23 czerwca 2014r. w sprawie najwyższych dopuszczalnych stężeń i natężeń czynników szkodliwych dla zdrowia w środowisku pracy (</w:t>
      </w:r>
      <w:r w:rsidRPr="00326E71">
        <w:rPr>
          <w:bCs/>
          <w:i/>
          <w:u w:val="single"/>
        </w:rPr>
        <w:t xml:space="preserve"> Dz.U.2014 Nr 0, poz. 817</w:t>
      </w:r>
      <w:r w:rsidRPr="00326E71">
        <w:rPr>
          <w:bCs/>
          <w:u w:val="single"/>
        </w:rPr>
        <w:t>)</w:t>
      </w:r>
    </w:p>
    <w:p w:rsidR="006A43E5" w:rsidRDefault="006A43E5" w:rsidP="006A43E5">
      <w:pPr>
        <w:ind w:left="567"/>
      </w:pPr>
    </w:p>
    <w:p w:rsidR="00097F31" w:rsidRPr="00097F31" w:rsidRDefault="00097F31" w:rsidP="00097F31">
      <w:pPr>
        <w:ind w:left="567"/>
        <w:rPr>
          <w:b/>
        </w:rPr>
      </w:pPr>
      <w:r w:rsidRPr="00097F31">
        <w:rPr>
          <w:b/>
        </w:rPr>
        <w:t>Wodorotlenek wapnia [1305-62</w:t>
      </w:r>
      <w:r w:rsidR="00480374">
        <w:rPr>
          <w:b/>
        </w:rPr>
        <w:t>-0</w:t>
      </w:r>
      <w:r w:rsidRPr="00097F31">
        <w:rPr>
          <w:b/>
        </w:rPr>
        <w:t>]:</w:t>
      </w:r>
    </w:p>
    <w:p w:rsidR="00097F31" w:rsidRPr="00BE55FE" w:rsidRDefault="00097F31" w:rsidP="00097F31">
      <w:pPr>
        <w:ind w:left="567"/>
      </w:pPr>
      <w:r>
        <w:t xml:space="preserve">- frakcja </w:t>
      </w:r>
      <w:proofErr w:type="spellStart"/>
      <w:r>
        <w:t>wdychalna</w:t>
      </w:r>
      <w:proofErr w:type="spellEnd"/>
      <w:r w:rsidRPr="00BE55FE">
        <w:t xml:space="preserve">: NDS - 2 mg/m3; </w:t>
      </w:r>
      <w:proofErr w:type="spellStart"/>
      <w:r w:rsidRPr="00BE55FE">
        <w:t>NDSCh</w:t>
      </w:r>
      <w:proofErr w:type="spellEnd"/>
      <w:r w:rsidRPr="00BE55FE">
        <w:t>- - 6 mg/m3-; NDS - nie określono</w:t>
      </w:r>
    </w:p>
    <w:p w:rsidR="00097F31" w:rsidRDefault="00097F31" w:rsidP="00097F31">
      <w:pPr>
        <w:ind w:left="567"/>
      </w:pPr>
      <w:r>
        <w:t xml:space="preserve">- frakcja </w:t>
      </w:r>
      <w:proofErr w:type="spellStart"/>
      <w:r>
        <w:t>respirabilna</w:t>
      </w:r>
      <w:proofErr w:type="spellEnd"/>
      <w:r w:rsidRPr="00BE55FE">
        <w:t xml:space="preserve">: </w:t>
      </w:r>
      <w:proofErr w:type="spellStart"/>
      <w:r w:rsidRPr="00BE55FE">
        <w:t>NDSCh</w:t>
      </w:r>
      <w:proofErr w:type="spellEnd"/>
      <w:r w:rsidRPr="00BE55FE">
        <w:t xml:space="preserve"> -1 mg/m3; </w:t>
      </w:r>
      <w:proofErr w:type="spellStart"/>
      <w:r w:rsidRPr="00BE55FE">
        <w:t>NDSCh</w:t>
      </w:r>
      <w:proofErr w:type="spellEnd"/>
      <w:r w:rsidRPr="00BE55FE">
        <w:t>- - 4 mg/m3-; NDS - nie określono</w:t>
      </w:r>
    </w:p>
    <w:p w:rsidR="0043334F" w:rsidRPr="0043334F" w:rsidRDefault="0043334F" w:rsidP="0043334F">
      <w:pPr>
        <w:ind w:left="567"/>
        <w:rPr>
          <w:b/>
        </w:rPr>
      </w:pPr>
      <w:r w:rsidRPr="0043334F">
        <w:rPr>
          <w:b/>
        </w:rPr>
        <w:t>Dolomit [16389-88-1  ]:</w:t>
      </w:r>
    </w:p>
    <w:p w:rsidR="0043334F" w:rsidRPr="00BE55FE" w:rsidRDefault="0043334F" w:rsidP="0043334F">
      <w:pPr>
        <w:tabs>
          <w:tab w:val="left" w:pos="567"/>
        </w:tabs>
        <w:autoSpaceDE w:val="0"/>
        <w:adjustRightInd w:val="0"/>
      </w:pPr>
      <w:r>
        <w:rPr>
          <w:color w:val="000000"/>
        </w:rPr>
        <w:t xml:space="preserve">         </w:t>
      </w:r>
      <w:r>
        <w:rPr>
          <w:color w:val="000000"/>
        </w:rPr>
        <w:tab/>
      </w:r>
      <w:r w:rsidRPr="00BE55FE">
        <w:t>Pyły dolomitu</w:t>
      </w:r>
      <w:r>
        <w:t xml:space="preserve"> zawierające wolną krystaliczną </w:t>
      </w:r>
      <w:r w:rsidRPr="00BE55FE">
        <w:t>krzemionkę poniżej 2% i niezawierające azbestu [-]</w:t>
      </w:r>
    </w:p>
    <w:p w:rsidR="00B97632" w:rsidRDefault="0043334F" w:rsidP="0076759C">
      <w:pPr>
        <w:tabs>
          <w:tab w:val="left" w:pos="567"/>
        </w:tabs>
      </w:pPr>
      <w:r w:rsidRPr="009B5E63">
        <w:t xml:space="preserve">           - frakcja </w:t>
      </w:r>
      <w:proofErr w:type="spellStart"/>
      <w:r w:rsidRPr="009B5E63">
        <w:t>wdychalna</w:t>
      </w:r>
      <w:proofErr w:type="spellEnd"/>
      <w:r w:rsidRPr="009B5E63">
        <w:t xml:space="preserve"> – </w:t>
      </w:r>
      <w:r>
        <w:t xml:space="preserve">NDS - </w:t>
      </w:r>
      <w:r w:rsidRPr="009B5E63">
        <w:t>10 mg/m</w:t>
      </w:r>
      <w:r w:rsidRPr="009B5E63">
        <w:rPr>
          <w:vertAlign w:val="superscript"/>
        </w:rPr>
        <w:t>3</w:t>
      </w:r>
      <w:r>
        <w:t>; - włókien w cm</w:t>
      </w:r>
      <w:r w:rsidRPr="009B5E63">
        <w:rPr>
          <w:vertAlign w:val="superscript"/>
        </w:rPr>
        <w:t>3</w:t>
      </w:r>
    </w:p>
    <w:p w:rsidR="0076759C" w:rsidRPr="0076759C" w:rsidRDefault="0076759C" w:rsidP="0076759C">
      <w:pPr>
        <w:tabs>
          <w:tab w:val="left" w:pos="567"/>
        </w:tabs>
      </w:pPr>
    </w:p>
    <w:p w:rsidR="006A43E5" w:rsidRPr="009B5E63" w:rsidRDefault="006A43E5" w:rsidP="006A43E5">
      <w:pPr>
        <w:tabs>
          <w:tab w:val="left" w:pos="567"/>
        </w:tabs>
        <w:autoSpaceDE w:val="0"/>
        <w:adjustRightInd w:val="0"/>
        <w:rPr>
          <w:color w:val="000000"/>
        </w:rPr>
      </w:pPr>
      <w:r>
        <w:rPr>
          <w:vertAlign w:val="subscript"/>
        </w:rPr>
        <w:tab/>
      </w:r>
      <w:r w:rsidRPr="009B5E63">
        <w:rPr>
          <w:b/>
          <w:bCs/>
          <w:color w:val="000000"/>
        </w:rPr>
        <w:t xml:space="preserve">Procedury monitorowania </w:t>
      </w:r>
    </w:p>
    <w:p w:rsidR="006A43E5" w:rsidRPr="009B5E63" w:rsidRDefault="006A43E5" w:rsidP="006A43E5">
      <w:pPr>
        <w:pStyle w:val="Tekstpodstawowywcity"/>
        <w:spacing w:line="276" w:lineRule="auto"/>
        <w:ind w:left="567"/>
        <w:rPr>
          <w:color w:val="000000"/>
        </w:rPr>
      </w:pPr>
      <w:r w:rsidRPr="009B5E63">
        <w:rPr>
          <w:color w:val="000000"/>
        </w:rPr>
        <w:t>Tryb, rodzaj i częstotliwość badań i pomiarów powinny spełniać wymagania zawarte w Rozporządzeniu Ministra Zdrowia z dnia 2 lutego 2011 r. w sprawie badań i pomiarów czynników szkodliwych dla zdrowia w środowisku pracy (Dz.U.2011r. Nr 33, poz.166).</w:t>
      </w:r>
    </w:p>
    <w:p w:rsidR="00FF388D" w:rsidRPr="00941A8C" w:rsidRDefault="00FF388D" w:rsidP="00FF388D">
      <w:pPr>
        <w:pStyle w:val="Nagwek9"/>
        <w:spacing w:line="276" w:lineRule="auto"/>
        <w:ind w:left="567" w:hanging="567"/>
        <w:rPr>
          <w:b/>
          <w:color w:val="auto"/>
          <w:sz w:val="20"/>
          <w:szCs w:val="20"/>
          <w:u w:val="none"/>
        </w:rPr>
      </w:pPr>
      <w:r w:rsidRPr="00941A8C">
        <w:rPr>
          <w:b/>
          <w:color w:val="auto"/>
          <w:sz w:val="20"/>
          <w:szCs w:val="20"/>
          <w:u w:val="none"/>
        </w:rPr>
        <w:t>8.2.</w:t>
      </w:r>
      <w:r w:rsidRPr="00941A8C">
        <w:rPr>
          <w:b/>
          <w:color w:val="auto"/>
          <w:sz w:val="20"/>
          <w:szCs w:val="20"/>
          <w:u w:val="none"/>
        </w:rPr>
        <w:tab/>
      </w:r>
      <w:r w:rsidRPr="00941A8C">
        <w:rPr>
          <w:b/>
          <w:bCs/>
          <w:snapToGrid/>
          <w:color w:val="auto"/>
          <w:sz w:val="20"/>
          <w:szCs w:val="20"/>
          <w:u w:val="none"/>
          <w:lang w:eastAsia="pl-PL"/>
        </w:rPr>
        <w:t>Kontrola narażenia</w:t>
      </w:r>
      <w:r w:rsidRPr="00941A8C">
        <w:rPr>
          <w:b/>
          <w:color w:val="auto"/>
          <w:sz w:val="20"/>
          <w:szCs w:val="20"/>
          <w:u w:val="none"/>
        </w:rPr>
        <w:t xml:space="preserve"> </w:t>
      </w:r>
    </w:p>
    <w:p w:rsidR="0098675B" w:rsidRDefault="0098675B" w:rsidP="0098675B">
      <w:pPr>
        <w:pStyle w:val="Tekstpodstawowywcity"/>
        <w:ind w:left="567"/>
        <w:rPr>
          <w:b/>
        </w:rPr>
      </w:pPr>
      <w:r>
        <w:rPr>
          <w:b/>
        </w:rPr>
        <w:t>Techniczne środki kontroli</w:t>
      </w:r>
    </w:p>
    <w:p w:rsidR="0098675B" w:rsidRPr="0098675B" w:rsidRDefault="0098675B" w:rsidP="0098675B">
      <w:pPr>
        <w:pStyle w:val="Tekstpodstawowywcity"/>
        <w:spacing w:line="276" w:lineRule="auto"/>
        <w:ind w:left="567"/>
        <w:rPr>
          <w:b/>
        </w:rPr>
      </w:pPr>
      <w:r w:rsidRPr="0098675B">
        <w:rPr>
          <w:rFonts w:eastAsiaTheme="minorHAnsi"/>
          <w:lang w:eastAsia="en-US"/>
        </w:rPr>
        <w:t>Zapewnić odpowiednią wentylację ogólną pomieszczeń magazynowych i stanowisk pracy. Zapobiega</w:t>
      </w:r>
      <w:r>
        <w:rPr>
          <w:rFonts w:eastAsiaTheme="minorHAnsi"/>
          <w:lang w:eastAsia="en-US"/>
        </w:rPr>
        <w:t xml:space="preserve">ć </w:t>
      </w:r>
      <w:r w:rsidRPr="0098675B">
        <w:rPr>
          <w:rFonts w:eastAsiaTheme="minorHAnsi"/>
          <w:lang w:eastAsia="en-US"/>
        </w:rPr>
        <w:t>zanieczyszczeniu oczu i skóry.</w:t>
      </w:r>
    </w:p>
    <w:p w:rsidR="002576A9" w:rsidRPr="002576A9" w:rsidRDefault="002576A9" w:rsidP="0098675B">
      <w:pPr>
        <w:spacing w:line="276" w:lineRule="auto"/>
        <w:ind w:left="567"/>
        <w:jc w:val="both"/>
      </w:pPr>
      <w:r w:rsidRPr="002576A9">
        <w:rPr>
          <w:b/>
        </w:rPr>
        <w:t>Indywidualne środki ochrony</w:t>
      </w:r>
    </w:p>
    <w:p w:rsidR="0098675B" w:rsidRPr="0098675B" w:rsidRDefault="0076759C" w:rsidP="0098675B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lang w:eastAsia="en-US"/>
        </w:rPr>
      </w:pPr>
      <w:r w:rsidRPr="006527E9">
        <w:t xml:space="preserve">Zdjąć odzież zanieczyszczoną produktem. Myć ręce przed każdą przerwą i po zakończeniu pracy. W miejscu pracy nie jeść, nie pić, nie palić tytoniu. Unikać kontaktu ze skórą. Nie dopuszczać do zanieczyszczenia oczu. </w:t>
      </w:r>
      <w:r w:rsidRPr="006527E9">
        <w:lastRenderedPageBreak/>
        <w:t>Zaleca się stosowanie ochronnych kremów natłuszczających skórę. Środki ochrony osobistej powinny spełniać wymagania określone w normach i przepisach</w:t>
      </w: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76"/>
        <w:gridCol w:w="8196"/>
      </w:tblGrid>
      <w:tr w:rsidR="0076759C" w:rsidRPr="00942ECE" w:rsidTr="00B97632">
        <w:tc>
          <w:tcPr>
            <w:tcW w:w="876" w:type="dxa"/>
          </w:tcPr>
          <w:p w:rsidR="0076759C" w:rsidRPr="00942ECE" w:rsidRDefault="0076759C" w:rsidP="00037B8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232DF09" wp14:editId="04A33DE8">
                  <wp:extent cx="414020" cy="405130"/>
                  <wp:effectExtent l="0" t="0" r="5080" b="0"/>
                  <wp:docPr id="11" name="Obraz 11" descr="okul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kul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</w:tcPr>
          <w:p w:rsidR="0076759C" w:rsidRPr="006527E9" w:rsidRDefault="0076759C" w:rsidP="003B4BC8">
            <w:pPr>
              <w:tabs>
                <w:tab w:val="left" w:pos="1891"/>
              </w:tabs>
              <w:spacing w:line="276" w:lineRule="auto"/>
              <w:ind w:left="1906" w:hanging="1906"/>
              <w:jc w:val="both"/>
            </w:pPr>
            <w:r w:rsidRPr="006527E9">
              <w:rPr>
                <w:u w:val="single"/>
              </w:rPr>
              <w:t>Ochrona dróg oddechowych</w:t>
            </w:r>
            <w:r w:rsidRPr="006527E9">
              <w:tab/>
            </w:r>
          </w:p>
          <w:p w:rsidR="0076759C" w:rsidRPr="006527E9" w:rsidRDefault="0076759C" w:rsidP="003B4BC8">
            <w:pPr>
              <w:jc w:val="both"/>
            </w:pPr>
            <w:r w:rsidRPr="00BE0771">
              <w:t>Jeżeli jednak w miejscu pracy zostaną przekroczon</w:t>
            </w:r>
            <w:r>
              <w:t xml:space="preserve">e dopuszczalne stężenia pyłów, </w:t>
            </w:r>
            <w:r w:rsidRPr="00BE0771">
              <w:t xml:space="preserve">należy stosować osłonę dróg oddechowych </w:t>
            </w:r>
            <w:r>
              <w:t xml:space="preserve">w postaci maski lub półmaski z </w:t>
            </w:r>
            <w:r w:rsidRPr="00BE0771">
              <w:t xml:space="preserve">pochłaniaczem absorbującym </w:t>
            </w:r>
            <w:r>
              <w:t xml:space="preserve">pyły, w sytuacjach awaryjnych,  </w:t>
            </w:r>
            <w:r w:rsidRPr="00BE0771">
              <w:t>należy stosować aparaty oddechowe niezależne od powietrza z otoczenia.</w:t>
            </w:r>
          </w:p>
        </w:tc>
      </w:tr>
      <w:tr w:rsidR="0076759C" w:rsidRPr="00086EBD" w:rsidTr="00B97632">
        <w:tc>
          <w:tcPr>
            <w:tcW w:w="876" w:type="dxa"/>
          </w:tcPr>
          <w:p w:rsidR="0076759C" w:rsidRPr="00942ECE" w:rsidRDefault="0076759C" w:rsidP="00037B88">
            <w:pPr>
              <w:spacing w:before="40"/>
              <w:jc w:val="right"/>
            </w:pPr>
            <w:r>
              <w:rPr>
                <w:noProof/>
              </w:rPr>
              <w:drawing>
                <wp:inline distT="0" distB="0" distL="0" distR="0" wp14:anchorId="058A9466" wp14:editId="306BB97D">
                  <wp:extent cx="414020" cy="405130"/>
                  <wp:effectExtent l="0" t="0" r="5080" b="0"/>
                  <wp:docPr id="10" name="Obraz 10" descr="rekaw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kaw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</w:tcPr>
          <w:p w:rsidR="0076759C" w:rsidRPr="00086EBD" w:rsidRDefault="0076759C" w:rsidP="00037B88">
            <w:pPr>
              <w:spacing w:before="40"/>
              <w:ind w:left="646" w:hanging="646"/>
              <w:jc w:val="both"/>
            </w:pPr>
            <w:r w:rsidRPr="00086EBD">
              <w:rPr>
                <w:u w:val="single"/>
              </w:rPr>
              <w:t>Ochrona rąk</w:t>
            </w:r>
            <w:r w:rsidRPr="00086EBD">
              <w:tab/>
            </w:r>
          </w:p>
          <w:p w:rsidR="0076759C" w:rsidRPr="00086EBD" w:rsidRDefault="0076759C" w:rsidP="00037B88">
            <w:pPr>
              <w:jc w:val="both"/>
            </w:pPr>
            <w:r w:rsidRPr="00086EBD">
              <w:t>Podczas pracy z produktem nosić odpowiednie rękawice</w:t>
            </w:r>
            <w:r w:rsidRPr="00086EBD">
              <w:rPr>
                <w:color w:val="FF0000"/>
              </w:rPr>
              <w:t xml:space="preserve"> </w:t>
            </w:r>
            <w:r w:rsidRPr="00086EBD">
              <w:t>ochronne, np. z gumy nitrylowej lub neoprenowej. Właściwości ochronne rękawic zależą nie tylko od rodzaju materiału, z którego są wykonane. Czas działania ochronnego może być różny przypadku różnych producentów rękawic. W przypadku wielu substancji nie można precyzyjnie oszacować czasu działania ochronnego rękawic. Uwzględniając podane przez producenta parametry rękawic należy zwracać uwagę podczas stosowania produktu czy rękawice jeszcze zachowują swoje właściwości ochronne.</w:t>
            </w:r>
          </w:p>
        </w:tc>
      </w:tr>
      <w:tr w:rsidR="0076759C" w:rsidRPr="00942ECE" w:rsidTr="00B97632">
        <w:tc>
          <w:tcPr>
            <w:tcW w:w="876" w:type="dxa"/>
          </w:tcPr>
          <w:p w:rsidR="0076759C" w:rsidRPr="00942ECE" w:rsidRDefault="0076759C" w:rsidP="00037B88">
            <w:pPr>
              <w:spacing w:before="40"/>
              <w:jc w:val="right"/>
            </w:pPr>
            <w:r>
              <w:rPr>
                <w:noProof/>
              </w:rPr>
              <w:drawing>
                <wp:inline distT="0" distB="0" distL="0" distR="0" wp14:anchorId="2FB7BF3C" wp14:editId="37303DEF">
                  <wp:extent cx="414020" cy="405130"/>
                  <wp:effectExtent l="0" t="0" r="5080" b="0"/>
                  <wp:docPr id="9" name="Obraz 9" descr="lysi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ysi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</w:tcPr>
          <w:p w:rsidR="0076759C" w:rsidRPr="00942ECE" w:rsidRDefault="0076759C" w:rsidP="00037B88">
            <w:pPr>
              <w:spacing w:before="40"/>
              <w:ind w:left="646" w:hanging="646"/>
              <w:jc w:val="both"/>
            </w:pPr>
            <w:r w:rsidRPr="00942ECE">
              <w:rPr>
                <w:u w:val="single"/>
              </w:rPr>
              <w:t>Ochrona oczu</w:t>
            </w:r>
            <w:r w:rsidRPr="00942ECE">
              <w:tab/>
            </w:r>
          </w:p>
          <w:p w:rsidR="0076759C" w:rsidRPr="00942ECE" w:rsidRDefault="0076759C" w:rsidP="00037B88">
            <w:r>
              <w:t>Nosić okulary ochronne szczelnie przylegające, chroniące przed pyłem lub rozpryskami wodnych mieszanin produktu.</w:t>
            </w:r>
          </w:p>
        </w:tc>
      </w:tr>
      <w:tr w:rsidR="0076759C" w:rsidRPr="00942ECE" w:rsidTr="00B97632">
        <w:tc>
          <w:tcPr>
            <w:tcW w:w="876" w:type="dxa"/>
          </w:tcPr>
          <w:p w:rsidR="0076759C" w:rsidRPr="00942ECE" w:rsidRDefault="0076759C" w:rsidP="00037B8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0C4CB32" wp14:editId="28B4210C">
                  <wp:extent cx="414020" cy="405130"/>
                  <wp:effectExtent l="0" t="0" r="5080" b="0"/>
                  <wp:docPr id="4" name="Obraz 4" descr="kombine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mbine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</w:tcPr>
          <w:p w:rsidR="0076759C" w:rsidRPr="00942ECE" w:rsidRDefault="0076759C" w:rsidP="00037B88">
            <w:pPr>
              <w:spacing w:before="40"/>
              <w:ind w:left="646" w:hanging="646"/>
              <w:jc w:val="both"/>
            </w:pPr>
            <w:r w:rsidRPr="00942ECE">
              <w:rPr>
                <w:u w:val="single"/>
              </w:rPr>
              <w:t>Ochrona skóry</w:t>
            </w:r>
            <w:r w:rsidRPr="00942ECE">
              <w:tab/>
            </w:r>
          </w:p>
          <w:p w:rsidR="0076759C" w:rsidRPr="00942ECE" w:rsidRDefault="0076759C" w:rsidP="00037B88">
            <w:pPr>
              <w:autoSpaceDE w:val="0"/>
              <w:autoSpaceDN w:val="0"/>
              <w:adjustRightInd w:val="0"/>
            </w:pPr>
            <w:r>
              <w:t>Stosownie do narażenia podczas pracy z produktem nosić odpowiednią odzież ochronną</w:t>
            </w:r>
            <w:r w:rsidRPr="00942ECE">
              <w:t xml:space="preserve"> </w:t>
            </w:r>
            <w:r>
              <w:t>ze zwartej tkaniny, buty robocze.</w:t>
            </w:r>
          </w:p>
          <w:p w:rsidR="0076759C" w:rsidRPr="00942ECE" w:rsidRDefault="0076759C" w:rsidP="00037B88">
            <w:pPr>
              <w:jc w:val="both"/>
            </w:pPr>
          </w:p>
        </w:tc>
      </w:tr>
    </w:tbl>
    <w:p w:rsidR="00097F31" w:rsidRDefault="00FF388D" w:rsidP="00097F31">
      <w:pPr>
        <w:spacing w:line="276" w:lineRule="auto"/>
        <w:ind w:firstLine="566"/>
        <w:jc w:val="both"/>
        <w:rPr>
          <w:b/>
        </w:rPr>
      </w:pPr>
      <w:r w:rsidRPr="00941A8C">
        <w:rPr>
          <w:b/>
        </w:rPr>
        <w:t>Kontrola narażenia środowiska</w:t>
      </w:r>
    </w:p>
    <w:p w:rsidR="003B464D" w:rsidRPr="00097F31" w:rsidRDefault="00097F31" w:rsidP="00097F31">
      <w:pPr>
        <w:spacing w:line="276" w:lineRule="auto"/>
        <w:ind w:firstLine="566"/>
        <w:jc w:val="both"/>
        <w:rPr>
          <w:b/>
        </w:rPr>
      </w:pPr>
      <w:r>
        <w:rPr>
          <w:rFonts w:eastAsiaTheme="minorHAnsi"/>
          <w:lang w:eastAsia="en-US"/>
        </w:rPr>
        <w:t>Zabezpieczy</w:t>
      </w:r>
      <w:r>
        <w:rPr>
          <w:rFonts w:ascii="TTDD7o00" w:eastAsiaTheme="minorHAnsi" w:hAnsi="TTDD7o00" w:cs="TTDD7o00"/>
          <w:lang w:eastAsia="en-US"/>
        </w:rPr>
        <w:t xml:space="preserve">ć </w:t>
      </w:r>
      <w:r>
        <w:rPr>
          <w:rFonts w:eastAsiaTheme="minorHAnsi"/>
          <w:lang w:eastAsia="en-US"/>
        </w:rPr>
        <w:t>przed dostaniem si</w:t>
      </w:r>
      <w:r>
        <w:rPr>
          <w:rFonts w:ascii="TTDD7o00" w:eastAsiaTheme="minorHAnsi" w:hAnsi="TTDD7o00" w:cs="TTDD7o00"/>
          <w:lang w:eastAsia="en-US"/>
        </w:rPr>
        <w:t xml:space="preserve">ę </w:t>
      </w:r>
      <w:r>
        <w:rPr>
          <w:rFonts w:eastAsiaTheme="minorHAnsi"/>
          <w:lang w:eastAsia="en-US"/>
        </w:rPr>
        <w:t>do miejskiego systemu wodno-kanalizacyjnego i cieków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>wodnych.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9. </w:t>
      </w:r>
      <w:r w:rsidRPr="00941A8C">
        <w:rPr>
          <w:sz w:val="20"/>
        </w:rPr>
        <w:tab/>
        <w:t>WŁAŚCIWOŚCI FIZYCZNE I CHEMICZNE</w:t>
      </w:r>
    </w:p>
    <w:p w:rsidR="00FF388D" w:rsidRPr="00941A8C" w:rsidRDefault="00FF388D" w:rsidP="00FF388D">
      <w:pPr>
        <w:pStyle w:val="Nagwek9"/>
        <w:spacing w:before="240" w:line="276" w:lineRule="auto"/>
        <w:ind w:left="567" w:hanging="567"/>
        <w:rPr>
          <w:color w:val="auto"/>
          <w:sz w:val="20"/>
          <w:szCs w:val="20"/>
          <w:u w:val="none"/>
        </w:rPr>
      </w:pPr>
      <w:r w:rsidRPr="00941A8C">
        <w:rPr>
          <w:b/>
          <w:color w:val="auto"/>
          <w:sz w:val="20"/>
          <w:szCs w:val="20"/>
          <w:u w:val="none"/>
        </w:rPr>
        <w:t>9.1.</w:t>
      </w:r>
      <w:r w:rsidRPr="00941A8C">
        <w:rPr>
          <w:b/>
          <w:color w:val="auto"/>
          <w:sz w:val="20"/>
          <w:szCs w:val="20"/>
          <w:u w:val="none"/>
        </w:rPr>
        <w:tab/>
        <w:t>Informacje na temat podstawowych właściwości fizycznych i chemicznych</w:t>
      </w:r>
    </w:p>
    <w:p w:rsidR="00FF388D" w:rsidRPr="00EB640A" w:rsidRDefault="00FF388D" w:rsidP="00FF388D">
      <w:pPr>
        <w:spacing w:line="276" w:lineRule="auto"/>
        <w:ind w:left="4111" w:hanging="3544"/>
      </w:pPr>
      <w:r w:rsidRPr="00EB640A">
        <w:t xml:space="preserve">Wygląd </w:t>
      </w:r>
      <w:r w:rsidRPr="00EB640A">
        <w:tab/>
        <w:t xml:space="preserve">: </w:t>
      </w:r>
      <w:r w:rsidR="0076759C" w:rsidRPr="00EB640A">
        <w:rPr>
          <w:rFonts w:eastAsiaTheme="minorHAnsi"/>
          <w:lang w:eastAsia="en-US"/>
        </w:rPr>
        <w:t>Proszek o barwie kremowej</w:t>
      </w:r>
    </w:p>
    <w:p w:rsidR="00FF388D" w:rsidRPr="00EB640A" w:rsidRDefault="00FF388D" w:rsidP="00FF388D">
      <w:pPr>
        <w:spacing w:line="276" w:lineRule="auto"/>
        <w:ind w:left="4111" w:hanging="3544"/>
      </w:pPr>
      <w:r w:rsidRPr="00EB640A">
        <w:t>Zapach</w:t>
      </w:r>
      <w:r w:rsidRPr="00EB640A">
        <w:tab/>
        <w:t>:</w:t>
      </w:r>
      <w:r w:rsidR="00604D81" w:rsidRPr="00EB640A">
        <w:t xml:space="preserve"> </w:t>
      </w:r>
      <w:r w:rsidR="0076759C" w:rsidRPr="00EB640A">
        <w:rPr>
          <w:rFonts w:eastAsiaTheme="minorHAnsi"/>
          <w:lang w:eastAsia="en-US"/>
        </w:rPr>
        <w:t>charakterystyczny (wapna hydratyzowanego)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Próg (</w:t>
      </w:r>
      <w:r w:rsidRPr="00EB640A">
        <w:rPr>
          <w:i/>
        </w:rPr>
        <w:t>wyczuwalności</w:t>
      </w:r>
      <w:r w:rsidR="00A12DCC" w:rsidRPr="00EB640A">
        <w:t>) zapachu</w:t>
      </w:r>
      <w:r w:rsidR="00A12DCC" w:rsidRPr="00EB640A">
        <w:tab/>
        <w:t xml:space="preserve">: </w:t>
      </w:r>
      <w:r w:rsidR="008C1D4B" w:rsidRPr="00EB640A">
        <w:t>brak danych</w:t>
      </w:r>
    </w:p>
    <w:p w:rsidR="00FF388D" w:rsidRPr="00EB640A" w:rsidRDefault="006C0C35" w:rsidP="00FF388D">
      <w:pPr>
        <w:spacing w:line="276" w:lineRule="auto"/>
        <w:ind w:left="4111" w:hanging="3544"/>
        <w:jc w:val="both"/>
      </w:pPr>
      <w:r w:rsidRPr="00EB640A">
        <w:t xml:space="preserve">Wartość </w:t>
      </w:r>
      <w:proofErr w:type="spellStart"/>
      <w:r w:rsidRPr="00EB640A">
        <w:t>pH</w:t>
      </w:r>
      <w:proofErr w:type="spellEnd"/>
      <w:r w:rsidR="0076759C" w:rsidRPr="00EB640A">
        <w:t xml:space="preserve"> roztworu wodnego w 20°C</w:t>
      </w:r>
      <w:r w:rsidRPr="00EB640A">
        <w:tab/>
        <w:t xml:space="preserve">: </w:t>
      </w:r>
      <w:r w:rsidR="0076759C" w:rsidRPr="00EB640A">
        <w:t>11</w:t>
      </w:r>
    </w:p>
    <w:p w:rsidR="00FF388D" w:rsidRPr="00EB640A" w:rsidRDefault="00FF388D" w:rsidP="008C1D4B">
      <w:pPr>
        <w:spacing w:line="276" w:lineRule="auto"/>
        <w:ind w:firstLine="567"/>
      </w:pPr>
      <w:r w:rsidRPr="00EB640A">
        <w:t>Temperatura topnienia/</w:t>
      </w:r>
      <w:r w:rsidR="00A12DCC" w:rsidRPr="00EB640A">
        <w:t>krzepnięcia</w:t>
      </w:r>
      <w:r w:rsidR="008C1D4B" w:rsidRPr="00EB640A">
        <w:t xml:space="preserve"> </w:t>
      </w:r>
      <w:r w:rsidR="008C1D4B" w:rsidRPr="00EB640A">
        <w:tab/>
        <w:t xml:space="preserve">            </w:t>
      </w:r>
      <w:r w:rsidR="00A12DCC" w:rsidRPr="00EB640A">
        <w:t xml:space="preserve">: </w:t>
      </w:r>
      <w:r w:rsidR="008C1D4B" w:rsidRPr="00EB640A">
        <w:t>brak danych</w:t>
      </w:r>
    </w:p>
    <w:p w:rsidR="00FF388D" w:rsidRPr="00EB640A" w:rsidRDefault="00FF388D" w:rsidP="008C1D4B">
      <w:pPr>
        <w:spacing w:line="276" w:lineRule="auto"/>
        <w:ind w:left="4111" w:hanging="3544"/>
        <w:jc w:val="both"/>
      </w:pPr>
      <w:r w:rsidRPr="00EB640A">
        <w:t>Temp</w:t>
      </w:r>
      <w:r w:rsidR="006C0C35" w:rsidRPr="00EB640A">
        <w:t>eratura/Zakres wrzenia</w:t>
      </w:r>
      <w:r w:rsidR="006C0C35" w:rsidRPr="00EB640A">
        <w:tab/>
        <w:t xml:space="preserve">: </w:t>
      </w:r>
      <w:r w:rsidR="00531D3B" w:rsidRPr="00EB640A">
        <w:t>brak danych</w:t>
      </w:r>
    </w:p>
    <w:p w:rsidR="008A250D" w:rsidRPr="00EB640A" w:rsidRDefault="00FF388D" w:rsidP="00FF388D">
      <w:pPr>
        <w:spacing w:line="276" w:lineRule="auto"/>
        <w:ind w:left="4111" w:hanging="3544"/>
        <w:jc w:val="both"/>
      </w:pPr>
      <w:r w:rsidRPr="00EB640A">
        <w:t>T</w:t>
      </w:r>
      <w:r w:rsidR="008A250D" w:rsidRPr="00EB640A">
        <w:t>emperatura zapłonu</w:t>
      </w:r>
      <w:r w:rsidR="008A250D" w:rsidRPr="00EB640A">
        <w:tab/>
        <w:t>: nie dotyczy</w:t>
      </w:r>
    </w:p>
    <w:p w:rsidR="00FF388D" w:rsidRPr="00EB640A" w:rsidRDefault="00A12DCC" w:rsidP="00FF388D">
      <w:pPr>
        <w:spacing w:line="276" w:lineRule="auto"/>
        <w:ind w:left="4111" w:hanging="3544"/>
        <w:jc w:val="both"/>
      </w:pPr>
      <w:r w:rsidRPr="00EB640A">
        <w:t>Szybkość parowania</w:t>
      </w:r>
      <w:r w:rsidRPr="00EB640A">
        <w:tab/>
        <w:t xml:space="preserve">: </w:t>
      </w:r>
      <w:r w:rsidR="008C1D4B" w:rsidRPr="00EB640A">
        <w:t>brak danych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Palnoś</w:t>
      </w:r>
      <w:r w:rsidR="00531D3B" w:rsidRPr="00EB640A">
        <w:t>ć (c</w:t>
      </w:r>
      <w:r w:rsidR="00EB640A" w:rsidRPr="00EB640A">
        <w:t>iało stałe, gaz)</w:t>
      </w:r>
      <w:r w:rsidR="00EB640A" w:rsidRPr="00EB640A">
        <w:tab/>
        <w:t>: nie palny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Gór</w:t>
      </w:r>
      <w:r w:rsidR="00F14444" w:rsidRPr="00EB640A">
        <w:t>na-dolna granica wybuchowości</w:t>
      </w:r>
      <w:r w:rsidR="00F14444" w:rsidRPr="00EB640A">
        <w:tab/>
        <w:t>:</w:t>
      </w:r>
      <w:r w:rsidR="008C1D4B" w:rsidRPr="00EB640A">
        <w:t xml:space="preserve"> nie dotyczy</w:t>
      </w:r>
    </w:p>
    <w:p w:rsidR="00FF388D" w:rsidRPr="00EB640A" w:rsidRDefault="008C1D4B" w:rsidP="00FF388D">
      <w:pPr>
        <w:spacing w:line="276" w:lineRule="auto"/>
        <w:ind w:left="4111" w:hanging="3544"/>
        <w:jc w:val="both"/>
      </w:pPr>
      <w:r w:rsidRPr="00EB640A">
        <w:t>Prężność</w:t>
      </w:r>
      <w:r w:rsidR="00A12DCC" w:rsidRPr="00EB640A">
        <w:t xml:space="preserve"> par</w:t>
      </w:r>
      <w:r w:rsidR="00A12DCC" w:rsidRPr="00EB640A">
        <w:tab/>
        <w:t xml:space="preserve">: </w:t>
      </w:r>
      <w:r w:rsidRPr="00EB640A">
        <w:t>brak danych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 xml:space="preserve">Gęstość par </w:t>
      </w:r>
      <w:r w:rsidR="00A12DCC" w:rsidRPr="00EB640A">
        <w:t>względem powietrza</w:t>
      </w:r>
      <w:r w:rsidR="00A12DCC" w:rsidRPr="00EB640A">
        <w:tab/>
        <w:t xml:space="preserve">: </w:t>
      </w:r>
      <w:r w:rsidR="008C1D4B" w:rsidRPr="00EB640A">
        <w:t>brak danych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Gęstość objętościowa w 20</w:t>
      </w:r>
      <w:r w:rsidRPr="00EB640A">
        <w:rPr>
          <w:vertAlign w:val="superscript"/>
        </w:rPr>
        <w:t>o</w:t>
      </w:r>
      <w:r w:rsidR="00A12DCC" w:rsidRPr="00EB640A">
        <w:t>C</w:t>
      </w:r>
      <w:r w:rsidR="00A12DCC" w:rsidRPr="00EB640A">
        <w:tab/>
        <w:t xml:space="preserve">: </w:t>
      </w:r>
      <w:r w:rsidR="008C1D4B" w:rsidRPr="00EB640A">
        <w:t>brak danych</w:t>
      </w:r>
    </w:p>
    <w:p w:rsidR="00FF388D" w:rsidRPr="00EB640A" w:rsidRDefault="008C1D4B" w:rsidP="00FF388D">
      <w:pPr>
        <w:spacing w:line="276" w:lineRule="auto"/>
        <w:ind w:left="4111" w:hanging="3544"/>
        <w:jc w:val="both"/>
      </w:pPr>
      <w:r w:rsidRPr="00EB640A">
        <w:t>Gęstość względna</w:t>
      </w:r>
      <w:r w:rsidR="00FF388D" w:rsidRPr="00EB640A">
        <w:tab/>
        <w:t xml:space="preserve">: </w:t>
      </w:r>
      <w:r w:rsidR="008B5315" w:rsidRPr="00EB640A">
        <w:rPr>
          <w:rFonts w:eastAsiaTheme="minorHAnsi"/>
          <w:lang w:eastAsia="en-US"/>
        </w:rPr>
        <w:t>ok. 1,4 g / cm3 (dla mieszaniny z wodą) (bez wody 1,1g/cm3)</w:t>
      </w:r>
    </w:p>
    <w:p w:rsidR="00FF388D" w:rsidRPr="00EB640A" w:rsidRDefault="00FF388D" w:rsidP="008C1D4B">
      <w:pPr>
        <w:tabs>
          <w:tab w:val="left" w:pos="3402"/>
        </w:tabs>
        <w:ind w:left="567"/>
      </w:pPr>
      <w:r w:rsidRPr="00EB640A">
        <w:t>Rozpuszczalność w w</w:t>
      </w:r>
      <w:r w:rsidR="008C1D4B" w:rsidRPr="00EB640A">
        <w:t>odzie</w:t>
      </w:r>
      <w:r w:rsidR="008C1D4B" w:rsidRPr="00EB640A">
        <w:tab/>
      </w:r>
      <w:r w:rsidR="008C1D4B" w:rsidRPr="00EB640A">
        <w:tab/>
        <w:t xml:space="preserve">            </w:t>
      </w:r>
      <w:r w:rsidR="00A12DCC" w:rsidRPr="00EB640A">
        <w:t xml:space="preserve">: </w:t>
      </w:r>
      <w:r w:rsidR="005134AF" w:rsidRPr="00EB640A">
        <w:rPr>
          <w:rFonts w:eastAsiaTheme="minorHAnsi"/>
          <w:lang w:eastAsia="en-US"/>
        </w:rPr>
        <w:t>częściowo rozpuszczalna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Współczynnik podziału n-</w:t>
      </w:r>
      <w:proofErr w:type="spellStart"/>
      <w:r w:rsidRPr="00EB640A">
        <w:t>oktanol</w:t>
      </w:r>
      <w:proofErr w:type="spellEnd"/>
      <w:r w:rsidRPr="00EB640A">
        <w:t xml:space="preserve">/woda </w:t>
      </w:r>
      <w:r w:rsidRPr="00EB640A">
        <w:tab/>
        <w:t xml:space="preserve">: </w:t>
      </w:r>
      <w:r w:rsidR="00F16CFA" w:rsidRPr="00EB640A">
        <w:t>nie dotyczy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Tempe</w:t>
      </w:r>
      <w:r w:rsidR="00A12DCC" w:rsidRPr="00EB640A">
        <w:t>ratura samozapłonu</w:t>
      </w:r>
      <w:r w:rsidR="00A12DCC" w:rsidRPr="00EB640A">
        <w:tab/>
        <w:t xml:space="preserve">: </w:t>
      </w:r>
      <w:r w:rsidR="008C1D4B" w:rsidRPr="00EB640A">
        <w:t>nie dotyczy</w:t>
      </w:r>
    </w:p>
    <w:p w:rsidR="00A12DCC" w:rsidRPr="00EB640A" w:rsidRDefault="00FF388D" w:rsidP="00FF388D">
      <w:pPr>
        <w:spacing w:line="276" w:lineRule="auto"/>
        <w:ind w:left="4111" w:hanging="3544"/>
        <w:jc w:val="both"/>
      </w:pPr>
      <w:r w:rsidRPr="00EB640A">
        <w:t>Te</w:t>
      </w:r>
      <w:r w:rsidR="00A12DCC" w:rsidRPr="00EB640A">
        <w:t>mperatura rozkładu</w:t>
      </w:r>
      <w:r w:rsidR="00A12DCC" w:rsidRPr="00EB640A">
        <w:tab/>
        <w:t xml:space="preserve">: </w:t>
      </w:r>
      <w:r w:rsidR="008C1D4B" w:rsidRPr="00EB640A">
        <w:t>brak danych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Lepkość dynamiczna w 25</w:t>
      </w:r>
      <w:r w:rsidRPr="00EB640A">
        <w:rPr>
          <w:vertAlign w:val="superscript"/>
        </w:rPr>
        <w:t>o</w:t>
      </w:r>
      <w:r w:rsidR="00A12DCC" w:rsidRPr="00EB640A">
        <w:t>C:</w:t>
      </w:r>
      <w:r w:rsidR="00A12DCC" w:rsidRPr="00EB640A">
        <w:tab/>
        <w:t xml:space="preserve">: </w:t>
      </w:r>
      <w:r w:rsidR="008C1D4B" w:rsidRPr="00EB640A">
        <w:t>brak danych</w:t>
      </w:r>
    </w:p>
    <w:p w:rsidR="00FF388D" w:rsidRPr="00EB640A" w:rsidRDefault="00FF388D" w:rsidP="00FF388D">
      <w:pPr>
        <w:spacing w:line="276" w:lineRule="auto"/>
        <w:ind w:left="4111" w:hanging="3544"/>
        <w:jc w:val="both"/>
      </w:pPr>
      <w:r w:rsidRPr="00EB640A">
        <w:t>Wła</w:t>
      </w:r>
      <w:r w:rsidR="00A12DCC" w:rsidRPr="00EB640A">
        <w:t>ściwości wybuchowe</w:t>
      </w:r>
      <w:r w:rsidR="00A12DCC" w:rsidRPr="00EB640A">
        <w:tab/>
        <w:t>: brak danych</w:t>
      </w:r>
    </w:p>
    <w:p w:rsidR="00FF388D" w:rsidRPr="00EB640A" w:rsidRDefault="006C0C35" w:rsidP="00FF388D">
      <w:pPr>
        <w:spacing w:line="276" w:lineRule="auto"/>
        <w:ind w:left="4111" w:hanging="3544"/>
      </w:pPr>
      <w:r w:rsidRPr="00EB640A">
        <w:t>Właściwości utleniające</w:t>
      </w:r>
      <w:r w:rsidRPr="00EB640A">
        <w:tab/>
        <w:t>:</w:t>
      </w:r>
      <w:r w:rsidR="00A12DCC" w:rsidRPr="00EB640A">
        <w:t xml:space="preserve"> brak danych</w:t>
      </w:r>
    </w:p>
    <w:p w:rsidR="00FF388D" w:rsidRPr="00EB640A" w:rsidRDefault="00FF388D" w:rsidP="00FF388D">
      <w:pPr>
        <w:numPr>
          <w:ilvl w:val="1"/>
          <w:numId w:val="3"/>
        </w:numPr>
        <w:spacing w:line="276" w:lineRule="auto"/>
        <w:ind w:left="573" w:hanging="573"/>
        <w:rPr>
          <w:spacing w:val="-6"/>
        </w:rPr>
      </w:pPr>
      <w:r w:rsidRPr="00EB640A">
        <w:rPr>
          <w:b/>
        </w:rPr>
        <w:t>Inne informacje</w:t>
      </w:r>
    </w:p>
    <w:p w:rsidR="008A250D" w:rsidRPr="00EB640A" w:rsidRDefault="008B5315" w:rsidP="008A250D">
      <w:pPr>
        <w:spacing w:line="276" w:lineRule="auto"/>
        <w:ind w:left="573"/>
        <w:rPr>
          <w:spacing w:val="-6"/>
        </w:rPr>
      </w:pPr>
      <w:r w:rsidRPr="00EB640A">
        <w:rPr>
          <w:rFonts w:eastAsiaTheme="minorHAnsi"/>
          <w:bCs/>
          <w:lang w:eastAsia="en-US"/>
        </w:rPr>
        <w:t>Rozpuszczalno</w:t>
      </w:r>
      <w:r w:rsidRPr="00EB640A">
        <w:rPr>
          <w:rFonts w:eastAsiaTheme="minorHAnsi"/>
          <w:lang w:eastAsia="en-US"/>
        </w:rPr>
        <w:t xml:space="preserve">ść </w:t>
      </w:r>
      <w:r w:rsidRPr="00EB640A">
        <w:rPr>
          <w:rFonts w:eastAsiaTheme="minorHAnsi"/>
          <w:bCs/>
          <w:lang w:eastAsia="en-US"/>
        </w:rPr>
        <w:t xml:space="preserve">w rozpuszczalnikach organicznych: </w:t>
      </w:r>
      <w:r w:rsidRPr="00EB640A">
        <w:rPr>
          <w:rFonts w:eastAsiaTheme="minorHAnsi"/>
          <w:lang w:eastAsia="en-US"/>
        </w:rPr>
        <w:t>częściowo rozpuszczalna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10. </w:t>
      </w:r>
      <w:r w:rsidRPr="00941A8C">
        <w:rPr>
          <w:sz w:val="20"/>
        </w:rPr>
        <w:tab/>
        <w:t>STABILNOŚĆ I REAKTYWNOŚĆ</w:t>
      </w:r>
    </w:p>
    <w:p w:rsidR="00FF388D" w:rsidRPr="00126967" w:rsidRDefault="00FF388D" w:rsidP="00FF388D">
      <w:pPr>
        <w:pStyle w:val="Nagwek1"/>
        <w:spacing w:before="240" w:line="276" w:lineRule="auto"/>
        <w:ind w:left="567" w:hanging="567"/>
        <w:rPr>
          <w:sz w:val="20"/>
        </w:rPr>
      </w:pPr>
      <w:r w:rsidRPr="00941A8C">
        <w:rPr>
          <w:b/>
          <w:sz w:val="20"/>
        </w:rPr>
        <w:t>10.1.</w:t>
      </w:r>
      <w:r w:rsidRPr="00941A8C">
        <w:rPr>
          <w:b/>
          <w:sz w:val="20"/>
        </w:rPr>
        <w:tab/>
        <w:t>Reaktywność</w:t>
      </w:r>
    </w:p>
    <w:p w:rsidR="00E869D4" w:rsidRPr="007607E1" w:rsidRDefault="008C1D4B" w:rsidP="00E869D4">
      <w:pPr>
        <w:pStyle w:val="Nagwek"/>
        <w:spacing w:line="276" w:lineRule="auto"/>
        <w:ind w:left="540"/>
      </w:pPr>
      <w:r w:rsidRPr="00126967">
        <w:t xml:space="preserve"> Produkt stabilny, używany w warunkach zgodnych z instrukcją nie ulega rozkładowi.</w:t>
      </w:r>
      <w:r w:rsidR="00DF7FD4" w:rsidRPr="00126967">
        <w:rPr>
          <w:rFonts w:eastAsiaTheme="minorHAnsi"/>
          <w:bCs/>
          <w:lang w:eastAsia="en-US"/>
        </w:rPr>
        <w:t xml:space="preserve"> </w:t>
      </w:r>
      <w:r w:rsidR="007607E1" w:rsidRPr="007607E1">
        <w:rPr>
          <w:color w:val="000000"/>
        </w:rPr>
        <w:t>W środowisku wodnym dysocjuje na kationy wapnia i aniony  hydroksylowe</w:t>
      </w:r>
    </w:p>
    <w:p w:rsidR="00FF388D" w:rsidRPr="00126967" w:rsidRDefault="00FF388D" w:rsidP="00FF388D">
      <w:pPr>
        <w:pStyle w:val="Nagwek1"/>
        <w:spacing w:line="276" w:lineRule="auto"/>
        <w:ind w:left="567" w:hanging="567"/>
        <w:rPr>
          <w:b/>
          <w:caps/>
          <w:sz w:val="20"/>
        </w:rPr>
      </w:pPr>
      <w:r w:rsidRPr="00126967">
        <w:rPr>
          <w:b/>
          <w:caps/>
          <w:sz w:val="20"/>
        </w:rPr>
        <w:lastRenderedPageBreak/>
        <w:t>10.2.</w:t>
      </w:r>
      <w:r w:rsidRPr="00126967">
        <w:rPr>
          <w:b/>
          <w:caps/>
          <w:sz w:val="20"/>
        </w:rPr>
        <w:tab/>
      </w:r>
      <w:r w:rsidRPr="00126967">
        <w:rPr>
          <w:b/>
          <w:sz w:val="20"/>
        </w:rPr>
        <w:t>Stabilność chemiczna</w:t>
      </w:r>
    </w:p>
    <w:p w:rsidR="00FF388D" w:rsidRPr="00941A8C" w:rsidRDefault="00FF388D" w:rsidP="00FF388D">
      <w:pPr>
        <w:pStyle w:val="Nagwek"/>
        <w:spacing w:line="276" w:lineRule="auto"/>
        <w:ind w:left="540"/>
      </w:pPr>
      <w:r w:rsidRPr="00941A8C">
        <w:t xml:space="preserve">Produkt stabilny w normalnych warunkach użytkowania i przechowywania. </w:t>
      </w:r>
    </w:p>
    <w:p w:rsidR="007607E1" w:rsidRPr="007607E1" w:rsidRDefault="00FF388D" w:rsidP="007607E1">
      <w:pPr>
        <w:pStyle w:val="Nagwek1"/>
        <w:spacing w:line="276" w:lineRule="auto"/>
        <w:ind w:left="567" w:hanging="567"/>
        <w:rPr>
          <w:b/>
          <w:sz w:val="20"/>
        </w:rPr>
      </w:pPr>
      <w:r w:rsidRPr="00941A8C">
        <w:rPr>
          <w:b/>
          <w:caps/>
          <w:sz w:val="20"/>
        </w:rPr>
        <w:t>10.3.</w:t>
      </w:r>
      <w:r w:rsidRPr="00941A8C">
        <w:rPr>
          <w:b/>
          <w:caps/>
          <w:sz w:val="20"/>
        </w:rPr>
        <w:tab/>
      </w:r>
      <w:r w:rsidRPr="007607E1">
        <w:rPr>
          <w:b/>
          <w:sz w:val="20"/>
        </w:rPr>
        <w:t>Możliwość występowania niebezpiecznych reakcji</w:t>
      </w:r>
    </w:p>
    <w:p w:rsidR="00DF7FD4" w:rsidRPr="00D90A44" w:rsidRDefault="007607E1" w:rsidP="00D90A44">
      <w:pPr>
        <w:pStyle w:val="Nagwek1"/>
        <w:spacing w:line="276" w:lineRule="auto"/>
        <w:ind w:left="567" w:hanging="567"/>
        <w:rPr>
          <w:b/>
          <w:caps/>
          <w:sz w:val="20"/>
        </w:rPr>
      </w:pPr>
      <w:r w:rsidRPr="007607E1">
        <w:rPr>
          <w:b/>
          <w:sz w:val="20"/>
        </w:rPr>
        <w:tab/>
      </w:r>
      <w:r w:rsidRPr="007607E1">
        <w:rPr>
          <w:rFonts w:eastAsiaTheme="minorHAnsi"/>
          <w:sz w:val="20"/>
          <w:lang w:eastAsia="en-US"/>
        </w:rPr>
        <w:t>Substancja reaguje egzotermicznie z kwasami. Ogrzewana powyżej 580</w:t>
      </w:r>
      <w:r w:rsidRPr="007607E1">
        <w:rPr>
          <w:rFonts w:eastAsiaTheme="minorHAnsi"/>
          <w:sz w:val="20"/>
          <w:vertAlign w:val="superscript"/>
          <w:lang w:eastAsia="en-US"/>
        </w:rPr>
        <w:t>o</w:t>
      </w:r>
      <w:r w:rsidRPr="007607E1">
        <w:rPr>
          <w:rFonts w:eastAsiaTheme="minorHAnsi"/>
          <w:sz w:val="20"/>
          <w:lang w:eastAsia="en-US"/>
        </w:rPr>
        <w:t xml:space="preserve">C rozkłada się z wydzieleniem tlenku wapnia i wody. Tlenek wapnia reaguje z wodą i generuje ciepło, co stwarza ryzyko dla materiałów łatwopalnych. W kontakcie z aluminium i mosiądzem w obecności wilgoci uwalnia się wodór. </w:t>
      </w:r>
    </w:p>
    <w:p w:rsidR="00DF7FD4" w:rsidRDefault="00FF388D" w:rsidP="00DF7FD4">
      <w:pPr>
        <w:spacing w:line="276" w:lineRule="auto"/>
        <w:ind w:left="567" w:hanging="567"/>
        <w:jc w:val="both"/>
        <w:rPr>
          <w:b/>
        </w:rPr>
      </w:pPr>
      <w:r w:rsidRPr="00941A8C">
        <w:rPr>
          <w:b/>
          <w:caps/>
        </w:rPr>
        <w:t>10.4.</w:t>
      </w:r>
      <w:r w:rsidRPr="00941A8C">
        <w:rPr>
          <w:b/>
          <w:caps/>
        </w:rPr>
        <w:tab/>
      </w:r>
      <w:r w:rsidRPr="00941A8C">
        <w:rPr>
          <w:b/>
        </w:rPr>
        <w:t>Warunki, których należy unikać</w:t>
      </w:r>
    </w:p>
    <w:p w:rsidR="00EB640A" w:rsidRDefault="00DF7FD4" w:rsidP="008C1D4B">
      <w:pPr>
        <w:spacing w:line="276" w:lineRule="auto"/>
        <w:ind w:left="567" w:hanging="567"/>
        <w:jc w:val="both"/>
        <w:rPr>
          <w:rFonts w:eastAsiaTheme="minorHAnsi"/>
          <w:lang w:eastAsia="en-US"/>
        </w:rPr>
      </w:pPr>
      <w:r>
        <w:rPr>
          <w:b/>
        </w:rPr>
        <w:tab/>
      </w:r>
      <w:r w:rsidR="00EB640A">
        <w:rPr>
          <w:rFonts w:eastAsiaTheme="minorHAnsi"/>
          <w:lang w:eastAsia="en-US"/>
        </w:rPr>
        <w:t>Wilgo</w:t>
      </w:r>
      <w:r w:rsidR="00EB640A">
        <w:rPr>
          <w:rFonts w:ascii="TTDD7o00" w:eastAsiaTheme="minorHAnsi" w:hAnsi="TTDD7o00" w:cs="TTDD7o00"/>
          <w:lang w:eastAsia="en-US"/>
        </w:rPr>
        <w:t>ć</w:t>
      </w:r>
      <w:r w:rsidR="00EB640A">
        <w:rPr>
          <w:rFonts w:eastAsiaTheme="minorHAnsi"/>
          <w:lang w:eastAsia="en-US"/>
        </w:rPr>
        <w:t>, w razie zawilgocenia i dopływu powietrza ulega twardnieniu.</w:t>
      </w:r>
    </w:p>
    <w:p w:rsidR="00FF388D" w:rsidRDefault="00531D3B" w:rsidP="008C1D4B">
      <w:pPr>
        <w:spacing w:line="276" w:lineRule="auto"/>
        <w:ind w:left="567" w:hanging="567"/>
        <w:jc w:val="both"/>
        <w:rPr>
          <w:b/>
        </w:rPr>
      </w:pPr>
      <w:r>
        <w:rPr>
          <w:b/>
          <w:caps/>
        </w:rPr>
        <w:t>10.5</w:t>
      </w:r>
      <w:r>
        <w:rPr>
          <w:b/>
          <w:caps/>
        </w:rPr>
        <w:tab/>
      </w:r>
      <w:r w:rsidR="00FF388D" w:rsidRPr="00941A8C">
        <w:rPr>
          <w:b/>
        </w:rPr>
        <w:t>Materiały niezgodne</w:t>
      </w:r>
    </w:p>
    <w:p w:rsidR="00EB640A" w:rsidRPr="007607E1" w:rsidRDefault="007607E1" w:rsidP="007607E1">
      <w:pPr>
        <w:pStyle w:val="Default"/>
        <w:tabs>
          <w:tab w:val="left" w:pos="567"/>
        </w:tabs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b/>
        </w:rPr>
        <w:tab/>
      </w:r>
      <w:r w:rsidRPr="007607E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Kwasy, aluminium i mosiądz (w obecności wilgoci). </w:t>
      </w:r>
    </w:p>
    <w:p w:rsidR="00FF388D" w:rsidRPr="00941A8C" w:rsidRDefault="00FF388D" w:rsidP="00FF388D">
      <w:pPr>
        <w:spacing w:line="276" w:lineRule="auto"/>
        <w:ind w:left="567" w:hanging="567"/>
        <w:jc w:val="both"/>
        <w:rPr>
          <w:caps/>
        </w:rPr>
      </w:pPr>
      <w:r w:rsidRPr="00941A8C">
        <w:rPr>
          <w:b/>
          <w:caps/>
        </w:rPr>
        <w:t>10.6.</w:t>
      </w:r>
      <w:r w:rsidRPr="00941A8C">
        <w:rPr>
          <w:b/>
          <w:caps/>
        </w:rPr>
        <w:tab/>
      </w:r>
      <w:r w:rsidRPr="00941A8C">
        <w:rPr>
          <w:b/>
        </w:rPr>
        <w:t>Niebezpieczne produkty rozkładu</w:t>
      </w:r>
    </w:p>
    <w:p w:rsidR="00FF388D" w:rsidRPr="00E86F02" w:rsidRDefault="00AA2095" w:rsidP="00FF388D">
      <w:pPr>
        <w:spacing w:after="240" w:line="276" w:lineRule="auto"/>
        <w:ind w:left="567"/>
        <w:jc w:val="both"/>
      </w:pPr>
      <w:r w:rsidRPr="00574DCC">
        <w:t>Nie są znane. Produkty wydzielające się w środowisku pożaru – sekcja 5.</w:t>
      </w:r>
    </w:p>
    <w:p w:rsidR="00FF388D" w:rsidRPr="001A6313" w:rsidRDefault="00FF388D" w:rsidP="001A6313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</w:t>
      </w:r>
      <w:r w:rsidR="001A6313">
        <w:rPr>
          <w:sz w:val="20"/>
        </w:rPr>
        <w:t xml:space="preserve">11. </w:t>
      </w:r>
      <w:r w:rsidR="001A6313">
        <w:rPr>
          <w:sz w:val="20"/>
        </w:rPr>
        <w:tab/>
        <w:t>INFORMACJE TOKSYKOLOGICZNE</w:t>
      </w:r>
    </w:p>
    <w:p w:rsidR="00B57B71" w:rsidRPr="00942ECE" w:rsidRDefault="00B57B71" w:rsidP="00B57B71">
      <w:pPr>
        <w:ind w:left="539"/>
        <w:jc w:val="both"/>
      </w:pPr>
      <w:r w:rsidRPr="00942ECE">
        <w:rPr>
          <w:b/>
          <w:bCs/>
        </w:rPr>
        <w:t>Informacje ogólne</w:t>
      </w:r>
    </w:p>
    <w:p w:rsidR="00B57B71" w:rsidRDefault="00B57B71" w:rsidP="006969EA">
      <w:pPr>
        <w:spacing w:line="276" w:lineRule="auto"/>
        <w:ind w:left="539"/>
        <w:jc w:val="both"/>
      </w:pPr>
      <w:r>
        <w:t xml:space="preserve">Produkt jest klasyfikowany jako </w:t>
      </w:r>
      <w:r w:rsidRPr="00744811">
        <w:t xml:space="preserve">stwarzający zagrożenie </w:t>
      </w:r>
      <w:r w:rsidRPr="001955EF">
        <w:t xml:space="preserve">– patrz </w:t>
      </w:r>
      <w:r>
        <w:t>sekcja</w:t>
      </w:r>
      <w:r w:rsidRPr="001955EF">
        <w:t xml:space="preserve"> 2</w:t>
      </w:r>
      <w:r>
        <w:t>.</w:t>
      </w:r>
      <w:r w:rsidR="006969EA">
        <w:t xml:space="preserve"> </w:t>
      </w:r>
      <w:r w:rsidR="006969EA" w:rsidRPr="00454D56">
        <w:rPr>
          <w:rFonts w:eastAsia="ArialNarrow"/>
          <w:color w:val="000000"/>
        </w:rPr>
        <w:t>Produkt wykazuje odczyn silnie alkaliczny.</w:t>
      </w:r>
      <w:r w:rsidR="006969EA" w:rsidRPr="00454D56">
        <w:rPr>
          <w:rFonts w:eastAsia="Calibri"/>
        </w:rPr>
        <w:t xml:space="preserve"> Produkty na bazie wapna hydratyzowanego jest silnie alkaliczny, dlatego należy natychmiast usuwać wszelkie zanieczyszczenia skóry (nie dopuszczać do zastygnięcia produktu na skórze) w celu uniknięcia wysuszenia lub poparzenia skóry</w:t>
      </w:r>
      <w:r w:rsidR="006969EA">
        <w:rPr>
          <w:rFonts w:eastAsia="Calibri"/>
        </w:rPr>
        <w:t>.</w:t>
      </w:r>
    </w:p>
    <w:p w:rsidR="00DD6F40" w:rsidRPr="00F33C9B" w:rsidRDefault="00141CD3" w:rsidP="00DD6F40">
      <w:pPr>
        <w:numPr>
          <w:ilvl w:val="1"/>
          <w:numId w:val="4"/>
        </w:numPr>
        <w:ind w:left="539" w:hanging="539"/>
        <w:jc w:val="both"/>
      </w:pPr>
      <w:r w:rsidRPr="00942ECE">
        <w:rPr>
          <w:b/>
          <w:caps/>
        </w:rPr>
        <w:t>informacje dotyczące skutków TOKSYKOLOGICZNYCH</w:t>
      </w:r>
    </w:p>
    <w:p w:rsidR="00DD6F40" w:rsidRDefault="00DD6F40" w:rsidP="00DD6F40">
      <w:pPr>
        <w:spacing w:line="276" w:lineRule="auto"/>
        <w:ind w:left="539" w:firstLine="28"/>
        <w:jc w:val="both"/>
        <w:rPr>
          <w:b/>
        </w:rPr>
      </w:pPr>
      <w:r w:rsidRPr="00961727">
        <w:rPr>
          <w:b/>
        </w:rPr>
        <w:t>Toksyczność ostra</w:t>
      </w:r>
    </w:p>
    <w:p w:rsidR="00DD6F40" w:rsidRPr="009E5F6A" w:rsidRDefault="00DD6F40" w:rsidP="00DD6F40">
      <w:pPr>
        <w:ind w:left="2552" w:hanging="1985"/>
        <w:jc w:val="both"/>
        <w:rPr>
          <w:bCs/>
        </w:rPr>
      </w:pPr>
      <w:r w:rsidRPr="005A3EEF">
        <w:rPr>
          <w:bCs/>
        </w:rPr>
        <w:t>Nie określono dla t</w:t>
      </w:r>
      <w:r>
        <w:rPr>
          <w:bCs/>
        </w:rPr>
        <w:t>ej mieszaniny.</w:t>
      </w:r>
    </w:p>
    <w:p w:rsidR="00DD6F40" w:rsidRPr="00961727" w:rsidRDefault="00DD6F40" w:rsidP="00DD6F40">
      <w:pPr>
        <w:autoSpaceDE w:val="0"/>
        <w:adjustRightInd w:val="0"/>
        <w:ind w:left="567"/>
        <w:rPr>
          <w:bCs/>
          <w:u w:val="single"/>
        </w:rPr>
      </w:pPr>
      <w:r>
        <w:rPr>
          <w:bCs/>
          <w:u w:val="single"/>
        </w:rPr>
        <w:t>Wodorotlenek wapnia</w:t>
      </w:r>
      <w:r w:rsidRPr="00961727">
        <w:rPr>
          <w:bCs/>
          <w:u w:val="single"/>
        </w:rPr>
        <w:t xml:space="preserve"> </w:t>
      </w:r>
      <w:r w:rsidRPr="00961727">
        <w:rPr>
          <w:color w:val="000000"/>
          <w:u w:val="single"/>
        </w:rPr>
        <w:t>[</w:t>
      </w:r>
      <w:r w:rsidRPr="00961727">
        <w:rPr>
          <w:u w:val="single"/>
        </w:rPr>
        <w:t>1305-62-0]</w:t>
      </w:r>
      <w:r w:rsidRPr="00961727">
        <w:rPr>
          <w:bCs/>
          <w:u w:val="single"/>
        </w:rPr>
        <w:t>:</w:t>
      </w:r>
    </w:p>
    <w:p w:rsidR="00DD6F40" w:rsidRPr="00961727" w:rsidRDefault="00DD6F40" w:rsidP="00DD6F40">
      <w:pPr>
        <w:autoSpaceDE w:val="0"/>
        <w:adjustRightInd w:val="0"/>
        <w:ind w:firstLine="567"/>
        <w:rPr>
          <w:rFonts w:eastAsia="Calibri"/>
          <w:lang w:eastAsia="en-US"/>
        </w:rPr>
      </w:pPr>
      <w:r w:rsidRPr="00961727">
        <w:rPr>
          <w:rFonts w:eastAsia="Calibri"/>
          <w:lang w:eastAsia="en-US"/>
        </w:rPr>
        <w:t>Wodorotlenek wapnia nie jest substancja charakteryzującą się dużą toksycznością.</w:t>
      </w:r>
    </w:p>
    <w:p w:rsidR="00DD6F40" w:rsidRPr="00961727" w:rsidRDefault="00DD6F40" w:rsidP="00DD6F40">
      <w:pPr>
        <w:autoSpaceDE w:val="0"/>
        <w:adjustRightInd w:val="0"/>
        <w:ind w:firstLine="567"/>
        <w:rPr>
          <w:rFonts w:eastAsia="Calibri"/>
          <w:lang w:eastAsia="en-US"/>
        </w:rPr>
      </w:pPr>
      <w:r w:rsidRPr="00961727">
        <w:rPr>
          <w:rFonts w:eastAsia="Calibri"/>
          <w:lang w:eastAsia="en-US"/>
        </w:rPr>
        <w:t xml:space="preserve">Droga pokarmowa LD50 &gt; 2000 mg/kg </w:t>
      </w:r>
      <w:proofErr w:type="spellStart"/>
      <w:r w:rsidRPr="00961727">
        <w:rPr>
          <w:rFonts w:eastAsia="Calibri"/>
          <w:lang w:eastAsia="en-US"/>
        </w:rPr>
        <w:t>m.c</w:t>
      </w:r>
      <w:proofErr w:type="spellEnd"/>
      <w:r w:rsidRPr="00961727">
        <w:rPr>
          <w:rFonts w:eastAsia="Calibri"/>
          <w:lang w:eastAsia="en-US"/>
        </w:rPr>
        <w:t>. (OECD 425, szczury);</w:t>
      </w:r>
    </w:p>
    <w:p w:rsidR="00DD6F40" w:rsidRPr="00961727" w:rsidRDefault="00DD6F40" w:rsidP="00DD6F40">
      <w:pPr>
        <w:autoSpaceDE w:val="0"/>
        <w:adjustRightInd w:val="0"/>
        <w:ind w:firstLine="567"/>
        <w:rPr>
          <w:rFonts w:eastAsia="Calibri"/>
          <w:lang w:eastAsia="en-US"/>
        </w:rPr>
      </w:pPr>
      <w:r w:rsidRPr="00961727">
        <w:rPr>
          <w:rFonts w:eastAsia="Calibri"/>
          <w:lang w:eastAsia="en-US"/>
        </w:rPr>
        <w:t xml:space="preserve">Skóra LD50 &gt; 2500 mg/kg </w:t>
      </w:r>
      <w:proofErr w:type="spellStart"/>
      <w:r w:rsidRPr="00961727">
        <w:rPr>
          <w:rFonts w:eastAsia="Calibri"/>
          <w:lang w:eastAsia="en-US"/>
        </w:rPr>
        <w:t>m.c</w:t>
      </w:r>
      <w:proofErr w:type="spellEnd"/>
      <w:r w:rsidRPr="00961727">
        <w:rPr>
          <w:rFonts w:eastAsia="Calibri"/>
          <w:lang w:eastAsia="en-US"/>
        </w:rPr>
        <w:t>. (OECD 402, króliki);</w:t>
      </w:r>
    </w:p>
    <w:p w:rsidR="00DD6F40" w:rsidRPr="00961727" w:rsidRDefault="00DD6F40" w:rsidP="00DD6F40">
      <w:pPr>
        <w:autoSpaceDE w:val="0"/>
        <w:adjustRightInd w:val="0"/>
        <w:ind w:firstLine="567"/>
        <w:rPr>
          <w:rFonts w:eastAsia="Calibri"/>
          <w:lang w:eastAsia="en-US"/>
        </w:rPr>
      </w:pPr>
      <w:r w:rsidRPr="00961727">
        <w:rPr>
          <w:rFonts w:eastAsia="Calibri"/>
          <w:lang w:eastAsia="en-US"/>
        </w:rPr>
        <w:t>Inhalacja : brak danych</w:t>
      </w:r>
    </w:p>
    <w:p w:rsidR="00DD6F40" w:rsidRPr="00961727" w:rsidRDefault="00DD6F40" w:rsidP="00DD6F40">
      <w:pPr>
        <w:spacing w:line="276" w:lineRule="auto"/>
        <w:ind w:left="2552" w:hanging="1985"/>
        <w:jc w:val="both"/>
      </w:pPr>
      <w:r w:rsidRPr="00961727">
        <w:rPr>
          <w:b/>
        </w:rPr>
        <w:t xml:space="preserve">Działanie żrące/drażniące </w:t>
      </w:r>
    </w:p>
    <w:p w:rsidR="00DD6F40" w:rsidRPr="00961727" w:rsidRDefault="00DD6F40" w:rsidP="00DD6F40">
      <w:pPr>
        <w:autoSpaceDE w:val="0"/>
        <w:adjustRightInd w:val="0"/>
        <w:ind w:left="567"/>
      </w:pPr>
      <w:r w:rsidRPr="00961727">
        <w:rPr>
          <w:bCs/>
        </w:rPr>
        <w:t xml:space="preserve">Wdychanie: </w:t>
      </w:r>
      <w:r w:rsidRPr="00464192">
        <w:t>Może powodować podrażnienie dróg oddechowych</w:t>
      </w:r>
      <w:r w:rsidRPr="00961727">
        <w:t>.</w:t>
      </w:r>
    </w:p>
    <w:p w:rsidR="00DD6F40" w:rsidRPr="00961727" w:rsidRDefault="00DD6F40" w:rsidP="00DD6F40">
      <w:pPr>
        <w:autoSpaceDE w:val="0"/>
        <w:adjustRightInd w:val="0"/>
        <w:ind w:left="567"/>
      </w:pPr>
      <w:r w:rsidRPr="00961727">
        <w:rPr>
          <w:bCs/>
        </w:rPr>
        <w:t>Kontakt ze skór</w:t>
      </w:r>
      <w:r w:rsidRPr="00961727">
        <w:t>ą</w:t>
      </w:r>
      <w:r w:rsidRPr="00961727">
        <w:rPr>
          <w:bCs/>
        </w:rPr>
        <w:t xml:space="preserve">: </w:t>
      </w:r>
      <w:r>
        <w:t>działa drażniąco na skórę</w:t>
      </w:r>
      <w:r w:rsidRPr="00961727">
        <w:t>.</w:t>
      </w:r>
    </w:p>
    <w:p w:rsidR="00DD6F40" w:rsidRPr="00961727" w:rsidRDefault="00DD6F40" w:rsidP="00DD6F40">
      <w:pPr>
        <w:spacing w:line="276" w:lineRule="auto"/>
        <w:ind w:left="567"/>
        <w:jc w:val="both"/>
      </w:pPr>
      <w:r w:rsidRPr="00961727">
        <w:rPr>
          <w:bCs/>
        </w:rPr>
        <w:t xml:space="preserve">Kontakt z oczami: </w:t>
      </w:r>
      <w:r>
        <w:t>powoduje poważne uszkodzenia oczu.</w:t>
      </w:r>
      <w:r w:rsidRPr="00961727">
        <w:t>.</w:t>
      </w:r>
    </w:p>
    <w:p w:rsidR="00DD6F40" w:rsidRDefault="00DD6F40" w:rsidP="00DD6F40">
      <w:pPr>
        <w:spacing w:line="276" w:lineRule="auto"/>
        <w:ind w:firstLine="567"/>
        <w:jc w:val="both"/>
      </w:pPr>
      <w:r w:rsidRPr="00961727">
        <w:rPr>
          <w:b/>
        </w:rPr>
        <w:t>Działanie uczulające</w:t>
      </w:r>
      <w:r w:rsidRPr="00961727">
        <w:tab/>
      </w:r>
    </w:p>
    <w:p w:rsidR="00DD6F40" w:rsidRPr="00961727" w:rsidRDefault="00DD6F40" w:rsidP="00DD6F40">
      <w:pPr>
        <w:spacing w:line="276" w:lineRule="auto"/>
        <w:ind w:left="567"/>
        <w:jc w:val="both"/>
      </w:pPr>
      <w:r>
        <w:t>W oparciu o dostępne dane kryteria nie są spełnione.</w:t>
      </w:r>
    </w:p>
    <w:p w:rsidR="00DD6F40" w:rsidRDefault="00DD6F40" w:rsidP="00DD6F40">
      <w:pPr>
        <w:spacing w:line="276" w:lineRule="auto"/>
        <w:ind w:left="567"/>
        <w:jc w:val="both"/>
        <w:rPr>
          <w:b/>
        </w:rPr>
      </w:pPr>
      <w:r w:rsidRPr="00961727">
        <w:rPr>
          <w:b/>
        </w:rPr>
        <w:t>Toksyczność dawki powtarzanej</w:t>
      </w:r>
    </w:p>
    <w:p w:rsidR="00DD6F40" w:rsidRPr="00961727" w:rsidRDefault="00DD6F40" w:rsidP="00DD6F40">
      <w:pPr>
        <w:spacing w:line="276" w:lineRule="auto"/>
        <w:ind w:left="567"/>
        <w:jc w:val="both"/>
      </w:pPr>
      <w:r>
        <w:t>W oparciu o dostępne dane kryteria nie są spełnione.</w:t>
      </w:r>
    </w:p>
    <w:p w:rsidR="00DD6F40" w:rsidRPr="00961727" w:rsidRDefault="00DD6F40" w:rsidP="00DD6F40">
      <w:pPr>
        <w:spacing w:line="276" w:lineRule="auto"/>
        <w:ind w:left="567"/>
        <w:jc w:val="both"/>
        <w:rPr>
          <w:b/>
        </w:rPr>
      </w:pPr>
      <w:r w:rsidRPr="00961727">
        <w:rPr>
          <w:b/>
        </w:rPr>
        <w:t xml:space="preserve">Działanie rakotwórcze, mutagenne, </w:t>
      </w:r>
      <w:proofErr w:type="spellStart"/>
      <w:r w:rsidRPr="00961727">
        <w:rPr>
          <w:b/>
        </w:rPr>
        <w:t>reprotoksyczne</w:t>
      </w:r>
      <w:proofErr w:type="spellEnd"/>
      <w:r w:rsidRPr="00961727">
        <w:rPr>
          <w:b/>
        </w:rPr>
        <w:t xml:space="preserve"> </w:t>
      </w:r>
    </w:p>
    <w:p w:rsidR="00DD6F40" w:rsidRPr="00961727" w:rsidRDefault="00DD6F40" w:rsidP="00DD6F40">
      <w:pPr>
        <w:spacing w:line="276" w:lineRule="auto"/>
        <w:ind w:left="567"/>
        <w:jc w:val="both"/>
      </w:pPr>
      <w:r>
        <w:t>W oparciu o dostępne dane kryteria nie są spełnione.</w:t>
      </w:r>
    </w:p>
    <w:p w:rsidR="00DD6F40" w:rsidRDefault="00DD6F40" w:rsidP="00DD6F40">
      <w:pPr>
        <w:spacing w:line="276" w:lineRule="auto"/>
        <w:ind w:left="567"/>
        <w:jc w:val="both"/>
        <w:rPr>
          <w:b/>
        </w:rPr>
      </w:pPr>
      <w:r w:rsidRPr="00961727">
        <w:rPr>
          <w:b/>
        </w:rPr>
        <w:t>Objawy i skutki narażenia</w:t>
      </w:r>
    </w:p>
    <w:p w:rsidR="00DD6F40" w:rsidRPr="009E5F6A" w:rsidRDefault="00DD6F40" w:rsidP="00DD6F40">
      <w:pPr>
        <w:tabs>
          <w:tab w:val="left" w:pos="567"/>
        </w:tabs>
        <w:autoSpaceDE w:val="0"/>
        <w:adjustRightInd w:val="0"/>
      </w:pPr>
      <w:r>
        <w:rPr>
          <w:bCs/>
        </w:rPr>
        <w:tab/>
      </w:r>
      <w:r w:rsidRPr="009E5F6A">
        <w:rPr>
          <w:bCs/>
        </w:rPr>
        <w:t>Narażenie inhalacyjne</w:t>
      </w:r>
      <w:r w:rsidRPr="009E5F6A">
        <w:rPr>
          <w:bCs/>
        </w:rPr>
        <w:tab/>
        <w:t>po odparowaniu wody</w:t>
      </w:r>
      <w:r w:rsidRPr="009E5F6A">
        <w:rPr>
          <w:b/>
          <w:bCs/>
        </w:rPr>
        <w:t xml:space="preserve">, </w:t>
      </w:r>
      <w:r w:rsidRPr="009E5F6A">
        <w:t xml:space="preserve">pył może podrażniać gardło i układ oddechowy i powodować </w:t>
      </w:r>
      <w:r w:rsidRPr="009E5F6A">
        <w:tab/>
      </w:r>
      <w:r w:rsidRPr="009E5F6A">
        <w:tab/>
      </w:r>
      <w:r w:rsidRPr="009E5F6A">
        <w:tab/>
      </w:r>
      <w:r w:rsidRPr="009E5F6A">
        <w:tab/>
      </w:r>
      <w:r w:rsidRPr="009E5F6A">
        <w:tab/>
      </w:r>
      <w:r w:rsidRPr="009E5F6A">
        <w:tab/>
        <w:t xml:space="preserve">kaszel. </w:t>
      </w:r>
    </w:p>
    <w:p w:rsidR="00DD6F40" w:rsidRPr="009E5F6A" w:rsidRDefault="00DD6F40" w:rsidP="00DD6F40">
      <w:pPr>
        <w:autoSpaceDE w:val="0"/>
        <w:adjustRightInd w:val="0"/>
        <w:ind w:left="2262" w:hanging="1695"/>
      </w:pPr>
      <w:r w:rsidRPr="009E5F6A">
        <w:rPr>
          <w:bCs/>
        </w:rPr>
        <w:t>Kontakt z oczami</w:t>
      </w:r>
      <w:r w:rsidRPr="009E5F6A">
        <w:rPr>
          <w:bCs/>
        </w:rPr>
        <w:tab/>
        <w:t xml:space="preserve">        </w:t>
      </w:r>
      <w:r w:rsidRPr="009E5F6A">
        <w:rPr>
          <w:bCs/>
        </w:rPr>
        <w:tab/>
      </w:r>
      <w:r w:rsidRPr="009E5F6A">
        <w:t>Może powodować lekkie podrażnienie oczu.</w:t>
      </w:r>
    </w:p>
    <w:p w:rsidR="00DD6F40" w:rsidRPr="009E5F6A" w:rsidRDefault="00DD6F40" w:rsidP="00DD6F40">
      <w:pPr>
        <w:pStyle w:val="Nagwek"/>
        <w:ind w:left="567" w:hanging="567"/>
      </w:pPr>
      <w:r w:rsidRPr="009E5F6A">
        <w:rPr>
          <w:bCs/>
        </w:rPr>
        <w:tab/>
        <w:t xml:space="preserve">Kontakt ze skórą: </w:t>
      </w:r>
      <w:r w:rsidRPr="009E5F6A">
        <w:rPr>
          <w:bCs/>
        </w:rPr>
        <w:tab/>
        <w:t xml:space="preserve">                Przedłużający się kontakt </w:t>
      </w:r>
      <w:r w:rsidRPr="009E5F6A">
        <w:t>może powodować zaczerwienienie, podrażnienie.</w:t>
      </w:r>
    </w:p>
    <w:p w:rsidR="00DD6F40" w:rsidRPr="007F2BCE" w:rsidRDefault="00DD6F40" w:rsidP="00DD6F40">
      <w:pPr>
        <w:tabs>
          <w:tab w:val="left" w:pos="2694"/>
        </w:tabs>
        <w:autoSpaceDE w:val="0"/>
        <w:adjustRightInd w:val="0"/>
        <w:ind w:firstLine="567"/>
      </w:pPr>
      <w:r w:rsidRPr="009E5F6A">
        <w:rPr>
          <w:bCs/>
        </w:rPr>
        <w:t>Połknięcie</w:t>
      </w:r>
      <w:r w:rsidRPr="009E5F6A">
        <w:rPr>
          <w:bCs/>
        </w:rPr>
        <w:tab/>
      </w:r>
      <w:r w:rsidRPr="009E5F6A">
        <w:rPr>
          <w:bCs/>
        </w:rPr>
        <w:tab/>
      </w:r>
      <w:r w:rsidRPr="009E5F6A">
        <w:t>Po połknięciu może  spowodować  podrażnienie i wymioty</w:t>
      </w:r>
      <w:r w:rsidRPr="007F2BCE">
        <w:t xml:space="preserve">. </w:t>
      </w:r>
    </w:p>
    <w:p w:rsidR="008366E6" w:rsidRDefault="008366E6" w:rsidP="008366E6">
      <w:pPr>
        <w:tabs>
          <w:tab w:val="left" w:pos="2552"/>
          <w:tab w:val="left" w:pos="2694"/>
        </w:tabs>
        <w:autoSpaceDE w:val="0"/>
        <w:autoSpaceDN w:val="0"/>
        <w:adjustRightInd w:val="0"/>
        <w:ind w:firstLine="567"/>
        <w:rPr>
          <w:bCs/>
        </w:rPr>
      </w:pPr>
    </w:p>
    <w:p w:rsidR="00FF388D" w:rsidRPr="00941A8C" w:rsidRDefault="00FF388D" w:rsidP="00643D44">
      <w:pPr>
        <w:pStyle w:val="Nagwek3"/>
        <w:tabs>
          <w:tab w:val="left" w:pos="567"/>
        </w:tabs>
        <w:spacing w:before="0" w:after="0" w:line="276" w:lineRule="auto"/>
        <w:rPr>
          <w:sz w:val="20"/>
        </w:rPr>
      </w:pPr>
      <w:r w:rsidRPr="00941A8C">
        <w:rPr>
          <w:sz w:val="20"/>
        </w:rPr>
        <w:t>Sekcja 12.</w:t>
      </w:r>
      <w:r w:rsidRPr="00941A8C">
        <w:rPr>
          <w:sz w:val="20"/>
        </w:rPr>
        <w:tab/>
        <w:t>INFORMACJE EKOLOGICZNE</w:t>
      </w:r>
    </w:p>
    <w:p w:rsidR="009F56B4" w:rsidRPr="009F56B4" w:rsidRDefault="009F56B4" w:rsidP="009F56B4">
      <w:pPr>
        <w:spacing w:before="240" w:line="276" w:lineRule="auto"/>
        <w:ind w:left="567"/>
        <w:jc w:val="both"/>
        <w:rPr>
          <w:b/>
          <w:bCs/>
        </w:rPr>
      </w:pPr>
      <w:r w:rsidRPr="009F56B4">
        <w:rPr>
          <w:b/>
          <w:bCs/>
        </w:rPr>
        <w:t>Informacje ogólne:</w:t>
      </w:r>
    </w:p>
    <w:p w:rsidR="009F56B4" w:rsidRPr="009F56B4" w:rsidRDefault="009F56B4" w:rsidP="009F56B4">
      <w:pPr>
        <w:ind w:left="567"/>
        <w:jc w:val="both"/>
        <w:rPr>
          <w:b/>
          <w:bCs/>
        </w:rPr>
      </w:pPr>
      <w:r w:rsidRPr="009F56B4">
        <w:rPr>
          <w:color w:val="000000"/>
        </w:rPr>
        <w:t>Produkt   nie stwarza zagrożenia dla środowiska, patrz sekcja 2.</w:t>
      </w:r>
    </w:p>
    <w:p w:rsidR="009F56B4" w:rsidRPr="009F56B4" w:rsidRDefault="009F56B4" w:rsidP="009F56B4">
      <w:pPr>
        <w:tabs>
          <w:tab w:val="left" w:pos="567"/>
          <w:tab w:val="left" w:pos="4395"/>
        </w:tabs>
        <w:spacing w:line="276" w:lineRule="auto"/>
        <w:jc w:val="both"/>
      </w:pPr>
      <w:r w:rsidRPr="009F56B4">
        <w:rPr>
          <w:b/>
        </w:rPr>
        <w:t xml:space="preserve">12.1.  </w:t>
      </w:r>
      <w:r>
        <w:rPr>
          <w:b/>
        </w:rPr>
        <w:t xml:space="preserve"> </w:t>
      </w:r>
      <w:r w:rsidRPr="009F56B4">
        <w:rPr>
          <w:b/>
        </w:rPr>
        <w:t>Toksyczność dla organizmów wodnych</w:t>
      </w:r>
      <w:r w:rsidRPr="009F56B4">
        <w:t xml:space="preserve">: </w:t>
      </w:r>
      <w:r w:rsidRPr="009F56B4">
        <w:tab/>
      </w:r>
    </w:p>
    <w:p w:rsidR="009F56B4" w:rsidRPr="009F56B4" w:rsidRDefault="009F56B4" w:rsidP="009F56B4">
      <w:pPr>
        <w:tabs>
          <w:tab w:val="left" w:pos="567"/>
          <w:tab w:val="left" w:pos="4395"/>
        </w:tabs>
        <w:spacing w:line="276" w:lineRule="auto"/>
        <w:jc w:val="both"/>
      </w:pPr>
      <w:r w:rsidRPr="009F56B4">
        <w:tab/>
        <w:t>W oparciu o dostępne dane, kryteria klasyfikacji  nie są spełnione.</w:t>
      </w:r>
    </w:p>
    <w:p w:rsidR="009F56B4" w:rsidRPr="009F56B4" w:rsidRDefault="009F56B4" w:rsidP="009F56B4">
      <w:pPr>
        <w:tabs>
          <w:tab w:val="left" w:pos="567"/>
          <w:tab w:val="left" w:pos="4395"/>
        </w:tabs>
        <w:spacing w:line="276" w:lineRule="auto"/>
        <w:jc w:val="both"/>
      </w:pPr>
      <w:r w:rsidRPr="009F56B4">
        <w:rPr>
          <w:b/>
          <w:bCs/>
          <w:caps/>
        </w:rPr>
        <w:t>12.2.</w:t>
      </w:r>
      <w:r w:rsidRPr="009F56B4">
        <w:rPr>
          <w:b/>
          <w:bCs/>
          <w:caps/>
        </w:rPr>
        <w:tab/>
      </w:r>
      <w:r w:rsidRPr="009F56B4">
        <w:rPr>
          <w:b/>
        </w:rPr>
        <w:t>Trwałość i zdolność do rozkładu:</w:t>
      </w:r>
      <w:r w:rsidRPr="009F56B4">
        <w:rPr>
          <w:b/>
        </w:rPr>
        <w:tab/>
      </w:r>
    </w:p>
    <w:p w:rsidR="009F56B4" w:rsidRPr="009F56B4" w:rsidRDefault="009F56B4" w:rsidP="009F56B4">
      <w:pPr>
        <w:autoSpaceDE w:val="0"/>
        <w:adjustRightInd w:val="0"/>
        <w:ind w:left="567"/>
      </w:pPr>
      <w:r w:rsidRPr="009F56B4">
        <w:t xml:space="preserve"> Nie ulega biodegradacji, większość składników preparatu to związki mineralne pochodzenia naturalnego.</w:t>
      </w:r>
    </w:p>
    <w:p w:rsidR="009F56B4" w:rsidRPr="009F56B4" w:rsidRDefault="009F56B4" w:rsidP="009F56B4">
      <w:pPr>
        <w:pStyle w:val="Tekstpodstawowywcity3"/>
        <w:tabs>
          <w:tab w:val="left" w:pos="3402"/>
          <w:tab w:val="left" w:pos="4395"/>
        </w:tabs>
        <w:spacing w:after="0" w:line="276" w:lineRule="auto"/>
        <w:ind w:left="567" w:hanging="567"/>
        <w:rPr>
          <w:sz w:val="20"/>
          <w:szCs w:val="20"/>
        </w:rPr>
      </w:pPr>
      <w:r w:rsidRPr="009F56B4">
        <w:rPr>
          <w:b/>
          <w:bCs/>
          <w:sz w:val="20"/>
          <w:szCs w:val="20"/>
        </w:rPr>
        <w:t>12.3.</w:t>
      </w:r>
      <w:r w:rsidRPr="009F56B4">
        <w:rPr>
          <w:b/>
          <w:bCs/>
          <w:sz w:val="20"/>
          <w:szCs w:val="20"/>
        </w:rPr>
        <w:tab/>
      </w:r>
      <w:r w:rsidRPr="009F56B4">
        <w:rPr>
          <w:b/>
          <w:sz w:val="20"/>
          <w:szCs w:val="20"/>
        </w:rPr>
        <w:t>Zdolność</w:t>
      </w:r>
      <w:r w:rsidRPr="009F56B4">
        <w:rPr>
          <w:b/>
          <w:bCs/>
          <w:sz w:val="20"/>
          <w:szCs w:val="20"/>
        </w:rPr>
        <w:t xml:space="preserve"> do bioakumulacji</w:t>
      </w:r>
      <w:r w:rsidRPr="009F56B4">
        <w:rPr>
          <w:b/>
          <w:bCs/>
          <w:sz w:val="20"/>
          <w:szCs w:val="20"/>
        </w:rPr>
        <w:tab/>
      </w:r>
      <w:r w:rsidRPr="009F56B4">
        <w:rPr>
          <w:b/>
          <w:bCs/>
          <w:sz w:val="20"/>
          <w:szCs w:val="20"/>
        </w:rPr>
        <w:tab/>
      </w:r>
    </w:p>
    <w:p w:rsidR="009F56B4" w:rsidRPr="0085536D" w:rsidRDefault="009F56B4" w:rsidP="0085536D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9F56B4">
        <w:lastRenderedPageBreak/>
        <w:tab/>
        <w:t>Współczynnik bioakumulacji nie został oznaczony.</w:t>
      </w:r>
      <w:r w:rsidR="0085536D" w:rsidRPr="0085536D">
        <w:rPr>
          <w:rFonts w:eastAsiaTheme="minorHAnsi"/>
          <w:lang w:eastAsia="en-US"/>
        </w:rPr>
        <w:t xml:space="preserve"> </w:t>
      </w:r>
      <w:r w:rsidR="0085536D">
        <w:rPr>
          <w:rFonts w:eastAsiaTheme="minorHAnsi"/>
          <w:lang w:eastAsia="en-US"/>
        </w:rPr>
        <w:t>Produkt po kontakcie z wod</w:t>
      </w:r>
      <w:r w:rsidR="0085536D">
        <w:rPr>
          <w:rFonts w:ascii="TTDD7o00" w:eastAsiaTheme="minorHAnsi" w:hAnsi="TTDD7o00" w:cs="TTDD7o00"/>
          <w:lang w:eastAsia="en-US"/>
        </w:rPr>
        <w:t xml:space="preserve">ą </w:t>
      </w:r>
      <w:r w:rsidR="0085536D">
        <w:rPr>
          <w:rFonts w:eastAsiaTheme="minorHAnsi"/>
          <w:lang w:eastAsia="en-US"/>
        </w:rPr>
        <w:t xml:space="preserve">i dopływem powietrza ulega </w:t>
      </w:r>
      <w:r w:rsidR="0085536D">
        <w:rPr>
          <w:rFonts w:eastAsiaTheme="minorHAnsi"/>
          <w:lang w:eastAsia="en-US"/>
        </w:rPr>
        <w:tab/>
        <w:t>karbonizacji i obni</w:t>
      </w:r>
      <w:r w:rsidR="0085536D">
        <w:rPr>
          <w:rFonts w:ascii="TTDD7o00" w:eastAsiaTheme="minorHAnsi" w:hAnsi="TTDD7o00" w:cs="TTDD7o00"/>
          <w:lang w:eastAsia="en-US"/>
        </w:rPr>
        <w:t>ż</w:t>
      </w:r>
      <w:r w:rsidR="0085536D">
        <w:rPr>
          <w:rFonts w:eastAsiaTheme="minorHAnsi"/>
          <w:lang w:eastAsia="en-US"/>
        </w:rPr>
        <w:t xml:space="preserve">eniu </w:t>
      </w:r>
      <w:proofErr w:type="spellStart"/>
      <w:r w:rsidR="0085536D">
        <w:rPr>
          <w:rFonts w:eastAsiaTheme="minorHAnsi"/>
          <w:lang w:eastAsia="en-US"/>
        </w:rPr>
        <w:t>pH</w:t>
      </w:r>
      <w:proofErr w:type="spellEnd"/>
      <w:r w:rsidR="0085536D">
        <w:rPr>
          <w:rFonts w:eastAsiaTheme="minorHAnsi"/>
          <w:lang w:eastAsia="en-US"/>
        </w:rPr>
        <w:t>.</w:t>
      </w:r>
    </w:p>
    <w:p w:rsidR="0085536D" w:rsidRDefault="009F56B4" w:rsidP="009F56B4">
      <w:pPr>
        <w:pStyle w:val="Tekstpodstawowywcity3"/>
        <w:tabs>
          <w:tab w:val="left" w:pos="3402"/>
          <w:tab w:val="left" w:pos="4395"/>
        </w:tabs>
        <w:spacing w:line="276" w:lineRule="auto"/>
        <w:ind w:left="567" w:hanging="567"/>
        <w:rPr>
          <w:b/>
          <w:bCs/>
          <w:sz w:val="20"/>
          <w:szCs w:val="20"/>
        </w:rPr>
      </w:pPr>
      <w:r w:rsidRPr="009F56B4">
        <w:rPr>
          <w:b/>
          <w:bCs/>
          <w:sz w:val="20"/>
          <w:szCs w:val="20"/>
        </w:rPr>
        <w:t>12.4.</w:t>
      </w:r>
      <w:r w:rsidRPr="009F56B4">
        <w:rPr>
          <w:b/>
          <w:bCs/>
          <w:sz w:val="20"/>
          <w:szCs w:val="20"/>
        </w:rPr>
        <w:tab/>
        <w:t>Mobilność w glebie</w:t>
      </w:r>
      <w:r w:rsidRPr="009F56B4">
        <w:rPr>
          <w:b/>
          <w:bCs/>
          <w:sz w:val="20"/>
          <w:szCs w:val="20"/>
        </w:rPr>
        <w:tab/>
      </w:r>
      <w:r w:rsidRPr="009F56B4">
        <w:rPr>
          <w:b/>
          <w:bCs/>
          <w:sz w:val="20"/>
          <w:szCs w:val="20"/>
        </w:rPr>
        <w:tab/>
      </w:r>
    </w:p>
    <w:p w:rsidR="009F56B4" w:rsidRPr="009F56B4" w:rsidRDefault="0085536D" w:rsidP="0085536D">
      <w:pPr>
        <w:pStyle w:val="Tekstpodstawowywcity3"/>
        <w:tabs>
          <w:tab w:val="left" w:pos="3402"/>
          <w:tab w:val="left" w:pos="4395"/>
        </w:tabs>
        <w:spacing w:after="0" w:line="276" w:lineRule="auto"/>
        <w:ind w:left="567" w:hanging="56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F56B4" w:rsidRPr="009F56B4">
        <w:rPr>
          <w:sz w:val="20"/>
          <w:szCs w:val="20"/>
        </w:rPr>
        <w:t>Brak dostępnych danych.</w:t>
      </w:r>
    </w:p>
    <w:p w:rsidR="0085536D" w:rsidRDefault="009F56B4" w:rsidP="0085536D">
      <w:pPr>
        <w:pStyle w:val="Tekstpodstawowywcity3"/>
        <w:tabs>
          <w:tab w:val="left" w:pos="4395"/>
          <w:tab w:val="left" w:pos="4820"/>
        </w:tabs>
        <w:spacing w:after="0" w:line="276" w:lineRule="auto"/>
        <w:ind w:left="567" w:hanging="567"/>
        <w:rPr>
          <w:b/>
          <w:bCs/>
          <w:sz w:val="20"/>
          <w:szCs w:val="20"/>
        </w:rPr>
      </w:pPr>
      <w:r w:rsidRPr="009F56B4">
        <w:rPr>
          <w:b/>
          <w:bCs/>
          <w:sz w:val="20"/>
          <w:szCs w:val="20"/>
        </w:rPr>
        <w:t>12.5.</w:t>
      </w:r>
      <w:r w:rsidRPr="009F56B4">
        <w:rPr>
          <w:b/>
          <w:bCs/>
          <w:sz w:val="20"/>
          <w:szCs w:val="20"/>
        </w:rPr>
        <w:tab/>
        <w:t xml:space="preserve">Wyniki oceny PBT i </w:t>
      </w:r>
      <w:proofErr w:type="spellStart"/>
      <w:r w:rsidRPr="009F56B4">
        <w:rPr>
          <w:b/>
          <w:bCs/>
          <w:sz w:val="20"/>
          <w:szCs w:val="20"/>
        </w:rPr>
        <w:t>vPvB</w:t>
      </w:r>
      <w:proofErr w:type="spellEnd"/>
      <w:r w:rsidRPr="009F56B4">
        <w:rPr>
          <w:b/>
          <w:bCs/>
          <w:sz w:val="20"/>
          <w:szCs w:val="20"/>
        </w:rPr>
        <w:tab/>
      </w:r>
    </w:p>
    <w:p w:rsidR="009F56B4" w:rsidRPr="009F56B4" w:rsidRDefault="0085536D" w:rsidP="0085536D">
      <w:pPr>
        <w:pStyle w:val="Tekstpodstawowywcity3"/>
        <w:tabs>
          <w:tab w:val="left" w:pos="4395"/>
          <w:tab w:val="left" w:pos="4820"/>
        </w:tabs>
        <w:spacing w:after="0" w:line="276" w:lineRule="auto"/>
        <w:ind w:left="567" w:hanging="56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F56B4" w:rsidRPr="009F56B4">
        <w:rPr>
          <w:bCs/>
          <w:sz w:val="20"/>
          <w:szCs w:val="20"/>
        </w:rPr>
        <w:t xml:space="preserve">Nie spełnia kryteriów PBT lub </w:t>
      </w:r>
      <w:proofErr w:type="spellStart"/>
      <w:r w:rsidR="009F56B4" w:rsidRPr="009F56B4">
        <w:rPr>
          <w:bCs/>
          <w:sz w:val="20"/>
          <w:szCs w:val="20"/>
        </w:rPr>
        <w:t>vPvB</w:t>
      </w:r>
      <w:proofErr w:type="spellEnd"/>
      <w:r w:rsidR="009F56B4" w:rsidRPr="009F56B4">
        <w:rPr>
          <w:bCs/>
          <w:sz w:val="20"/>
          <w:szCs w:val="20"/>
        </w:rPr>
        <w:t>..</w:t>
      </w:r>
    </w:p>
    <w:p w:rsidR="0085536D" w:rsidRDefault="009F56B4" w:rsidP="0085536D">
      <w:pPr>
        <w:pStyle w:val="Tekstpodstawowywcity3"/>
        <w:tabs>
          <w:tab w:val="left" w:pos="4395"/>
          <w:tab w:val="left" w:pos="4820"/>
        </w:tabs>
        <w:spacing w:after="0" w:line="276" w:lineRule="auto"/>
        <w:ind w:left="567" w:hanging="567"/>
        <w:rPr>
          <w:b/>
          <w:bCs/>
          <w:sz w:val="20"/>
          <w:szCs w:val="20"/>
        </w:rPr>
      </w:pPr>
      <w:r w:rsidRPr="009F56B4">
        <w:rPr>
          <w:b/>
          <w:sz w:val="20"/>
          <w:szCs w:val="20"/>
        </w:rPr>
        <w:t>12.6.</w:t>
      </w:r>
      <w:r w:rsidRPr="009F56B4">
        <w:rPr>
          <w:b/>
          <w:sz w:val="20"/>
          <w:szCs w:val="20"/>
        </w:rPr>
        <w:tab/>
        <w:t>Inne szkodliwe skutki działania</w:t>
      </w:r>
      <w:r w:rsidRPr="009F56B4">
        <w:rPr>
          <w:b/>
          <w:bCs/>
          <w:sz w:val="20"/>
          <w:szCs w:val="20"/>
        </w:rPr>
        <w:t xml:space="preserve"> </w:t>
      </w:r>
      <w:r w:rsidRPr="009F56B4">
        <w:rPr>
          <w:b/>
          <w:bCs/>
          <w:sz w:val="20"/>
          <w:szCs w:val="20"/>
        </w:rPr>
        <w:tab/>
      </w:r>
    </w:p>
    <w:p w:rsidR="00453D5E" w:rsidRPr="009F56B4" w:rsidRDefault="0085536D" w:rsidP="0085536D">
      <w:pPr>
        <w:pStyle w:val="Tekstpodstawowywcity3"/>
        <w:tabs>
          <w:tab w:val="left" w:pos="4395"/>
          <w:tab w:val="left" w:pos="4820"/>
        </w:tabs>
        <w:spacing w:after="0" w:line="276" w:lineRule="auto"/>
        <w:ind w:left="567" w:hanging="56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F56B4" w:rsidRPr="009F56B4">
        <w:rPr>
          <w:sz w:val="20"/>
          <w:szCs w:val="20"/>
        </w:rPr>
        <w:t>Brak danych</w:t>
      </w:r>
      <w:r w:rsidR="009F56B4" w:rsidRPr="009F56B4">
        <w:rPr>
          <w:bCs/>
          <w:sz w:val="20"/>
          <w:szCs w:val="20"/>
        </w:rPr>
        <w:t>.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13. </w:t>
      </w:r>
      <w:r w:rsidRPr="00941A8C">
        <w:rPr>
          <w:sz w:val="20"/>
        </w:rPr>
        <w:tab/>
        <w:t>POSTĘPOWANIE Z ODPADAMI</w:t>
      </w:r>
    </w:p>
    <w:p w:rsidR="00FF388D" w:rsidRPr="00941A8C" w:rsidRDefault="00FF388D" w:rsidP="00FF388D">
      <w:pPr>
        <w:spacing w:before="240" w:line="276" w:lineRule="auto"/>
        <w:ind w:left="567"/>
        <w:jc w:val="both"/>
        <w:rPr>
          <w:b/>
          <w:snapToGrid w:val="0"/>
        </w:rPr>
      </w:pPr>
      <w:r w:rsidRPr="00941A8C">
        <w:rPr>
          <w:b/>
          <w:snapToGrid w:val="0"/>
        </w:rPr>
        <w:t>Informacja ogólna</w:t>
      </w:r>
    </w:p>
    <w:p w:rsidR="00643D44" w:rsidRPr="00941A8C" w:rsidRDefault="00FF388D" w:rsidP="00643D44">
      <w:pPr>
        <w:spacing w:line="276" w:lineRule="auto"/>
        <w:ind w:left="567"/>
        <w:jc w:val="both"/>
      </w:pPr>
      <w:r w:rsidRPr="00941A8C">
        <w:rPr>
          <w:snapToGrid w:val="0"/>
        </w:rPr>
        <w:t xml:space="preserve">O ile to możliwe ograniczyć lub wyeliminować powstawanie odpadów. </w:t>
      </w:r>
      <w:r w:rsidRPr="00941A8C">
        <w:t>Przestrzegać środki ostrożności określone w sekcji 7 i sekcji 8.</w:t>
      </w:r>
    </w:p>
    <w:p w:rsidR="00FF388D" w:rsidRPr="00941A8C" w:rsidRDefault="00FF388D" w:rsidP="00FF388D">
      <w:pPr>
        <w:spacing w:line="276" w:lineRule="auto"/>
        <w:jc w:val="both"/>
        <w:rPr>
          <w:b/>
          <w:snapToGrid w:val="0"/>
        </w:rPr>
      </w:pPr>
      <w:r w:rsidRPr="00941A8C">
        <w:rPr>
          <w:b/>
          <w:snapToGrid w:val="0"/>
        </w:rPr>
        <w:t>13.1.</w:t>
      </w:r>
      <w:r w:rsidR="00587B2A" w:rsidRPr="00941A8C">
        <w:rPr>
          <w:b/>
          <w:snapToGrid w:val="0"/>
        </w:rPr>
        <w:t xml:space="preserve">  </w:t>
      </w:r>
      <w:r w:rsidRPr="00941A8C">
        <w:rPr>
          <w:b/>
          <w:snapToGrid w:val="0"/>
        </w:rPr>
        <w:t>Metody unieszkodliwienia odpadów</w:t>
      </w:r>
    </w:p>
    <w:p w:rsidR="00643D44" w:rsidRPr="006A3821" w:rsidRDefault="00643D44" w:rsidP="00643D44">
      <w:pPr>
        <w:spacing w:before="20"/>
        <w:ind w:left="567"/>
        <w:jc w:val="both"/>
      </w:pPr>
      <w:r w:rsidRPr="006A3821">
        <w:rPr>
          <w:b/>
          <w:snapToGrid w:val="0"/>
          <w:color w:val="000000"/>
        </w:rPr>
        <w:t xml:space="preserve">Klasyfikacja odpadów: </w:t>
      </w:r>
      <w:r w:rsidRPr="006A3821">
        <w:t>odpowiednia do miejsca wytworzenia na podstawie kryteriów zawartych w obowiązujących przepisach (</w:t>
      </w:r>
      <w:r w:rsidRPr="006A3821">
        <w:rPr>
          <w:i/>
          <w:color w:val="000000"/>
        </w:rPr>
        <w:t>Rozporządzenie Ministra Środowiska z dnia 9 grudnia 2014 r. w sprawie katalogu odpadów</w:t>
      </w:r>
      <w:r w:rsidRPr="006A3821">
        <w:rPr>
          <w:i/>
        </w:rPr>
        <w:t xml:space="preserve"> Dz.U.2014 Nr 0, poz. 1923</w:t>
      </w:r>
      <w:r w:rsidRPr="006A3821">
        <w:t>).</w:t>
      </w:r>
    </w:p>
    <w:p w:rsidR="00643D44" w:rsidRPr="003A31B8" w:rsidRDefault="00643D44" w:rsidP="00643D44">
      <w:pPr>
        <w:ind w:left="567"/>
        <w:jc w:val="both"/>
        <w:rPr>
          <w:b/>
          <w:bCs/>
        </w:rPr>
      </w:pPr>
      <w:r w:rsidRPr="003A31B8">
        <w:rPr>
          <w:b/>
          <w:bCs/>
        </w:rPr>
        <w:t xml:space="preserve">Postępowanie z odpadowym produktem </w:t>
      </w:r>
    </w:p>
    <w:p w:rsidR="00643D44" w:rsidRDefault="00643D44" w:rsidP="00643D44">
      <w:pPr>
        <w:pStyle w:val="Nagwek"/>
        <w:ind w:left="567"/>
        <w:jc w:val="both"/>
        <w:rPr>
          <w:snapToGrid w:val="0"/>
          <w:color w:val="000000"/>
        </w:rPr>
      </w:pPr>
      <w:r w:rsidRPr="006A3821">
        <w:rPr>
          <w:bCs/>
        </w:rPr>
        <w:t xml:space="preserve">Jeśli produkt został użyty w jakichkolwiek dalszych operacjach/procesach, końcowy użytkownik powinien zdefiniować powstały odpad i </w:t>
      </w:r>
      <w:r w:rsidRPr="006A3821">
        <w:t>przypisać właściwy kod.</w:t>
      </w:r>
      <w:r w:rsidRPr="006A3821">
        <w:rPr>
          <w:rFonts w:cs="Arial"/>
        </w:rPr>
        <w:t xml:space="preserve"> Szczegółowy kod odpadu zależy od miejsca i sposobu stosowania produktu</w:t>
      </w:r>
      <w:r w:rsidRPr="006A3821">
        <w:rPr>
          <w:snapToGrid w:val="0"/>
          <w:color w:val="000000"/>
        </w:rPr>
        <w:t>.</w:t>
      </w:r>
      <w:r w:rsidRPr="006A3821">
        <w:rPr>
          <w:rFonts w:cs="Arial"/>
          <w:bCs/>
        </w:rPr>
        <w:t xml:space="preserve"> Sposób likwidacji odpadów uzgodnić z właściwym terenowo Wydziałem Ochrony Środowiska. </w:t>
      </w:r>
      <w:r w:rsidRPr="006A3821">
        <w:t xml:space="preserve">Duże ilości odpadowego produktu unieszkodliwiać zgodnie z obowiązującymi przepisami </w:t>
      </w:r>
      <w:r w:rsidRPr="006A3821">
        <w:rPr>
          <w:snapToGrid w:val="0"/>
          <w:color w:val="000000"/>
        </w:rPr>
        <w:t>(</w:t>
      </w:r>
      <w:r w:rsidRPr="006A3821">
        <w:rPr>
          <w:i/>
          <w:snapToGrid w:val="0"/>
          <w:color w:val="000000"/>
        </w:rPr>
        <w:t>ustawa z dnia 14 grudnia 2012r. o odpadach Dz.U.2013 Nr 0 poz.21 z późn.zm.</w:t>
      </w:r>
      <w:r w:rsidRPr="006A3821">
        <w:rPr>
          <w:snapToGrid w:val="0"/>
          <w:color w:val="000000"/>
        </w:rPr>
        <w:t>)</w:t>
      </w:r>
      <w:r>
        <w:rPr>
          <w:snapToGrid w:val="0"/>
          <w:color w:val="000000"/>
        </w:rPr>
        <w:t>.</w:t>
      </w:r>
    </w:p>
    <w:p w:rsidR="0085536D" w:rsidRPr="00E109CA" w:rsidRDefault="0085536D" w:rsidP="0085536D">
      <w:pPr>
        <w:ind w:left="567"/>
        <w:jc w:val="both"/>
      </w:pPr>
      <w:bookmarkStart w:id="0" w:name="_GoBack"/>
      <w:bookmarkEnd w:id="0"/>
      <w:r w:rsidRPr="00E109CA">
        <w:t xml:space="preserve">10 13 04 -  </w:t>
      </w:r>
      <w:r w:rsidRPr="00E109CA">
        <w:rPr>
          <w:rFonts w:eastAsia="TimesNewRoman"/>
        </w:rPr>
        <w:t>Odpady z produkcji wapna palonego i hydratyzowanego</w:t>
      </w:r>
    </w:p>
    <w:p w:rsidR="00643D44" w:rsidRPr="00E109CA" w:rsidRDefault="00643D44" w:rsidP="0085536D">
      <w:pPr>
        <w:pStyle w:val="Tekstpodstawowy3"/>
        <w:spacing w:before="120"/>
        <w:ind w:left="567"/>
        <w:rPr>
          <w:sz w:val="20"/>
          <w:szCs w:val="20"/>
        </w:rPr>
      </w:pPr>
      <w:r w:rsidRPr="00E109CA">
        <w:rPr>
          <w:b/>
          <w:bCs/>
          <w:sz w:val="20"/>
          <w:szCs w:val="20"/>
          <w:lang w:eastAsia="pl-PL"/>
        </w:rPr>
        <w:t xml:space="preserve">Postępowanie z odpadami opakowaniowymi </w:t>
      </w:r>
      <w:r w:rsidRPr="00E109CA">
        <w:rPr>
          <w:sz w:val="20"/>
          <w:szCs w:val="20"/>
        </w:rPr>
        <w:t>Odzysk (recykling) lub unieszkodliwianie odpadów opakowaniowych przeprowadzać zgodnie z obowiązującymi przepisami.</w:t>
      </w:r>
      <w:r w:rsidRPr="00E109CA">
        <w:rPr>
          <w:iCs/>
          <w:sz w:val="20"/>
          <w:szCs w:val="20"/>
        </w:rPr>
        <w:t xml:space="preserve"> </w:t>
      </w:r>
      <w:r w:rsidRPr="00E109CA">
        <w:rPr>
          <w:iCs/>
          <w:sz w:val="20"/>
          <w:szCs w:val="20"/>
        </w:rPr>
        <w:br/>
        <w:t>15 01 02 – opakowania z tworzyw sztucznych.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14. </w:t>
      </w:r>
      <w:r w:rsidRPr="00941A8C">
        <w:rPr>
          <w:sz w:val="20"/>
        </w:rPr>
        <w:tab/>
        <w:t>INFORMACJE O TRANSPORCIE</w:t>
      </w:r>
    </w:p>
    <w:p w:rsidR="00A37359" w:rsidRPr="0085536D" w:rsidRDefault="00FF388D" w:rsidP="0085536D">
      <w:pPr>
        <w:pStyle w:val="Nagwek1"/>
        <w:spacing w:line="276" w:lineRule="auto"/>
        <w:ind w:left="0"/>
        <w:rPr>
          <w:b/>
          <w:sz w:val="20"/>
        </w:rPr>
      </w:pPr>
      <w:r w:rsidRPr="0085536D">
        <w:rPr>
          <w:b/>
          <w:sz w:val="20"/>
        </w:rPr>
        <w:t>Wyrób nie jest sklasyfikowany jako niebe</w:t>
      </w:r>
      <w:r w:rsidR="00A37359" w:rsidRPr="0085536D">
        <w:rPr>
          <w:b/>
          <w:sz w:val="20"/>
        </w:rPr>
        <w:t>zpieczny materiał transportowy.</w:t>
      </w:r>
    </w:p>
    <w:p w:rsidR="005C244C" w:rsidRPr="00A37359" w:rsidRDefault="005C244C" w:rsidP="0085536D">
      <w:pPr>
        <w:pStyle w:val="Nagwek1"/>
        <w:spacing w:line="276" w:lineRule="auto"/>
        <w:ind w:left="0"/>
        <w:rPr>
          <w:sz w:val="20"/>
        </w:rPr>
      </w:pPr>
      <w:r w:rsidRPr="00A37359">
        <w:rPr>
          <w:sz w:val="20"/>
        </w:rPr>
        <w:t xml:space="preserve">UWAGA: opakowania z wyrobem należy zabezpieczyć przed przemieszczaniem się w czasie transportu, wpływami atmosferycznymi, nasłonecznieniem. </w:t>
      </w:r>
    </w:p>
    <w:p w:rsidR="005C244C" w:rsidRPr="00227E55" w:rsidRDefault="005C244C" w:rsidP="0085536D">
      <w:pPr>
        <w:spacing w:after="40"/>
        <w:ind w:left="539" w:hanging="539"/>
        <w:jc w:val="both"/>
        <w:rPr>
          <w:caps/>
        </w:rPr>
      </w:pPr>
      <w:r w:rsidRPr="005450C2">
        <w:rPr>
          <w:b/>
          <w:caps/>
        </w:rPr>
        <w:t>14.1.</w:t>
      </w:r>
      <w:r w:rsidRPr="005450C2">
        <w:rPr>
          <w:b/>
          <w:caps/>
        </w:rPr>
        <w:tab/>
        <w:t>numer UN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  <w:rPr>
          <w:b/>
          <w:caps/>
        </w:rPr>
      </w:pPr>
      <w:r w:rsidRPr="005450C2">
        <w:rPr>
          <w:b/>
          <w:caps/>
        </w:rPr>
        <w:t>14.2.</w:t>
      </w:r>
      <w:r w:rsidRPr="005450C2">
        <w:rPr>
          <w:b/>
          <w:caps/>
        </w:rPr>
        <w:tab/>
        <w:t>prawidłowa nazwa przewozowa UN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  <w:rPr>
          <w:b/>
          <w:caps/>
        </w:rPr>
      </w:pPr>
      <w:r w:rsidRPr="005450C2">
        <w:rPr>
          <w:b/>
        </w:rPr>
        <w:t>14.3.</w:t>
      </w:r>
      <w:r w:rsidRPr="005450C2">
        <w:rPr>
          <w:b/>
        </w:rPr>
        <w:tab/>
      </w:r>
      <w:r w:rsidRPr="005450C2">
        <w:rPr>
          <w:b/>
          <w:caps/>
        </w:rPr>
        <w:t>klasa(-y) zagrożenia w transporcie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  <w:rPr>
          <w:b/>
          <w:caps/>
        </w:rPr>
      </w:pPr>
      <w:r w:rsidRPr="005450C2">
        <w:rPr>
          <w:b/>
        </w:rPr>
        <w:t>14.4.</w:t>
      </w:r>
      <w:r w:rsidRPr="005450C2">
        <w:rPr>
          <w:b/>
        </w:rPr>
        <w:tab/>
      </w:r>
      <w:r w:rsidRPr="005450C2">
        <w:rPr>
          <w:b/>
          <w:caps/>
        </w:rPr>
        <w:t>grupa pakowania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  <w:rPr>
          <w:b/>
          <w:caps/>
        </w:rPr>
      </w:pPr>
      <w:r w:rsidRPr="005450C2">
        <w:rPr>
          <w:b/>
        </w:rPr>
        <w:t>14.5.</w:t>
      </w:r>
      <w:r w:rsidRPr="005450C2">
        <w:rPr>
          <w:b/>
        </w:rPr>
        <w:tab/>
      </w:r>
      <w:r w:rsidRPr="005450C2">
        <w:rPr>
          <w:b/>
          <w:caps/>
        </w:rPr>
        <w:t>zagrożenia dla środowiska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</w:pPr>
      <w:r w:rsidRPr="005450C2">
        <w:rPr>
          <w:b/>
        </w:rPr>
        <w:t xml:space="preserve">14.6. </w:t>
      </w:r>
      <w:r w:rsidRPr="005450C2">
        <w:rPr>
          <w:b/>
        </w:rPr>
        <w:tab/>
      </w:r>
      <w:r w:rsidRPr="005450C2">
        <w:rPr>
          <w:b/>
          <w:caps/>
        </w:rPr>
        <w:t>szczególne środki ostrożności dla użytkowników</w:t>
      </w:r>
      <w:r>
        <w:rPr>
          <w:b/>
          <w:caps/>
        </w:rPr>
        <w:t xml:space="preserve"> </w:t>
      </w:r>
      <w:r w:rsidRPr="00227E55">
        <w:rPr>
          <w:b/>
          <w:caps/>
        </w:rPr>
        <w:t xml:space="preserve">- </w:t>
      </w:r>
      <w:r w:rsidRPr="00227E55">
        <w:t>Nie klasyfikowany jako materiał niebezpieczny</w:t>
      </w:r>
    </w:p>
    <w:p w:rsidR="005C244C" w:rsidRPr="005450C2" w:rsidRDefault="005C244C" w:rsidP="005C244C">
      <w:pPr>
        <w:spacing w:before="120" w:after="60"/>
        <w:ind w:left="539" w:hanging="539"/>
        <w:jc w:val="both"/>
        <w:rPr>
          <w:b/>
        </w:rPr>
      </w:pPr>
      <w:r w:rsidRPr="005450C2">
        <w:rPr>
          <w:b/>
          <w:caps/>
        </w:rPr>
        <w:t>14.7.</w:t>
      </w:r>
      <w:r w:rsidRPr="005450C2">
        <w:rPr>
          <w:b/>
          <w:caps/>
        </w:rPr>
        <w:tab/>
        <w:t xml:space="preserve">transport luzem </w:t>
      </w:r>
      <w:r w:rsidRPr="005450C2">
        <w:rPr>
          <w:b/>
        </w:rPr>
        <w:t>zgodnie z załącznikiem II do konwencji MARPOL 73/78 i kodeksem IBC</w:t>
      </w:r>
    </w:p>
    <w:p w:rsidR="0085491B" w:rsidRPr="00A37359" w:rsidRDefault="005C244C" w:rsidP="00A37359">
      <w:pPr>
        <w:pStyle w:val="Tekstpodstawowy3"/>
        <w:ind w:left="539" w:firstLine="28"/>
        <w:jc w:val="both"/>
        <w:rPr>
          <w:sz w:val="20"/>
          <w:szCs w:val="20"/>
        </w:rPr>
      </w:pPr>
      <w:r w:rsidRPr="00227E55">
        <w:rPr>
          <w:b/>
          <w:caps/>
          <w:sz w:val="20"/>
          <w:szCs w:val="20"/>
        </w:rPr>
        <w:t xml:space="preserve">- </w:t>
      </w:r>
      <w:r w:rsidRPr="00227E55">
        <w:rPr>
          <w:sz w:val="20"/>
          <w:szCs w:val="20"/>
        </w:rPr>
        <w:t>Nie klasyfikowany jako materiał niebezpieczny</w:t>
      </w:r>
    </w:p>
    <w:p w:rsidR="005C244C" w:rsidRPr="005450C2" w:rsidRDefault="005C244C" w:rsidP="005C244C">
      <w:pPr>
        <w:pStyle w:val="Tekstpodstawowywcity"/>
        <w:spacing w:before="120"/>
        <w:ind w:left="567"/>
        <w:rPr>
          <w:b/>
        </w:rPr>
      </w:pPr>
      <w:r w:rsidRPr="005450C2">
        <w:rPr>
          <w:b/>
        </w:rPr>
        <w:t>Dodatkowe informacje dla transportu lądowego (RID, ADR)</w:t>
      </w:r>
    </w:p>
    <w:p w:rsidR="005C244C" w:rsidRPr="005450C2" w:rsidRDefault="005C244C" w:rsidP="005C244C">
      <w:pPr>
        <w:pStyle w:val="Nagwek"/>
        <w:ind w:left="567"/>
      </w:pPr>
      <w:r w:rsidRPr="005450C2">
        <w:rPr>
          <w:b/>
          <w:bCs/>
        </w:rPr>
        <w:t>Transport drogowy i kolejowy - ADR/RID</w:t>
      </w:r>
    </w:p>
    <w:p w:rsidR="005C244C" w:rsidRPr="005450C2" w:rsidRDefault="005C244C" w:rsidP="005C244C">
      <w:pPr>
        <w:ind w:left="567"/>
        <w:jc w:val="both"/>
      </w:pPr>
      <w:r w:rsidRPr="005450C2">
        <w:t>Nie jest klasyfikowany jako materiał niebezpieczny.</w:t>
      </w:r>
    </w:p>
    <w:p w:rsidR="005C244C" w:rsidRPr="005450C2" w:rsidRDefault="005C244C" w:rsidP="005C244C">
      <w:pPr>
        <w:pStyle w:val="Nagwek"/>
        <w:ind w:left="567"/>
        <w:rPr>
          <w:b/>
          <w:bCs/>
        </w:rPr>
      </w:pPr>
      <w:r w:rsidRPr="005450C2">
        <w:rPr>
          <w:b/>
          <w:bCs/>
        </w:rPr>
        <w:t>Transport morski – IMDG</w:t>
      </w:r>
    </w:p>
    <w:p w:rsidR="005C244C" w:rsidRPr="005450C2" w:rsidRDefault="005C244C" w:rsidP="005C244C">
      <w:pPr>
        <w:ind w:left="567"/>
        <w:jc w:val="both"/>
      </w:pPr>
      <w:r w:rsidRPr="005450C2">
        <w:t>Nie jest klasyfikowany jako materiał niebezpieczny.</w:t>
      </w:r>
    </w:p>
    <w:p w:rsidR="005C244C" w:rsidRPr="005450C2" w:rsidRDefault="005C244C" w:rsidP="005C244C">
      <w:pPr>
        <w:pStyle w:val="Nagwek"/>
        <w:ind w:left="567"/>
        <w:rPr>
          <w:b/>
          <w:bCs/>
        </w:rPr>
      </w:pPr>
      <w:r w:rsidRPr="005450C2">
        <w:rPr>
          <w:b/>
          <w:bCs/>
        </w:rPr>
        <w:t>Transport lotniczy - ICAO/IATA</w:t>
      </w:r>
    </w:p>
    <w:p w:rsidR="005C244C" w:rsidRPr="005450C2" w:rsidRDefault="005C244C" w:rsidP="005C244C">
      <w:pPr>
        <w:ind w:left="567"/>
        <w:jc w:val="both"/>
      </w:pPr>
      <w:r w:rsidRPr="005450C2">
        <w:t>Nie jest klasyfikowany jako materiał niebezpieczny.</w:t>
      </w:r>
    </w:p>
    <w:p w:rsidR="00C10CCB" w:rsidRPr="00941A8C" w:rsidRDefault="00C10CCB" w:rsidP="002B50C1">
      <w:pPr>
        <w:pStyle w:val="Nagwek"/>
        <w:rPr>
          <w:rFonts w:cs="Arial"/>
        </w:rPr>
      </w:pP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lastRenderedPageBreak/>
        <w:t xml:space="preserve">Sekcja 15. </w:t>
      </w:r>
      <w:r w:rsidRPr="00941A8C">
        <w:rPr>
          <w:sz w:val="20"/>
        </w:rPr>
        <w:tab/>
        <w:t>INFORMACJE DOTYCZĄCE PRZEPISÓW PRAWNYCH</w:t>
      </w:r>
    </w:p>
    <w:p w:rsidR="00A37359" w:rsidRPr="00941A8C" w:rsidRDefault="00A37359" w:rsidP="00A37359">
      <w:pPr>
        <w:spacing w:before="240" w:line="276" w:lineRule="auto"/>
        <w:ind w:left="567" w:hanging="567"/>
      </w:pPr>
      <w:r w:rsidRPr="00941A8C">
        <w:rPr>
          <w:b/>
          <w:bCs/>
          <w:caps/>
        </w:rPr>
        <w:t>15.1.</w:t>
      </w:r>
      <w:r w:rsidRPr="00941A8C">
        <w:rPr>
          <w:b/>
          <w:bCs/>
          <w:caps/>
        </w:rPr>
        <w:tab/>
      </w:r>
      <w:r w:rsidRPr="00941A8C">
        <w:rPr>
          <w:b/>
          <w:bCs/>
        </w:rPr>
        <w:t>Przepisy prawne dotyczące bezpieczeństwa, zdrowia i ochrony środowiska specyficzne dla substancji i mieszaniny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7722C7">
        <w:rPr>
          <w:sz w:val="16"/>
          <w:szCs w:val="16"/>
        </w:rPr>
        <w:t>Rozporządzenie (WE) nr 1907/2006 Parlamentu Europejskiego i Rady z dnia 18 grudnia 2006 r. w sprawie rejestracji, oceny, udzielania zezwoleń i stosowanych ograniczeń w zakresie chemikaliów (REACH) i utworzenia Europejskiej Agencji Chemikaliów, zmieniające dyrektywę 1999/45/WE oraz uchylające</w:t>
      </w:r>
      <w:r w:rsidRPr="007900A1">
        <w:rPr>
          <w:sz w:val="16"/>
          <w:szCs w:val="16"/>
        </w:rPr>
        <w:t xml:space="preserve"> rozporządzenie Rady (EWG) nr 793/93 i rozporządzenie Komisji (WE) nr 1488/94, jak również dyrektywę Rady 76/769/EWG i dyrektywy Komisji 91/155/EWG, 93/67/EWG, 93/105/WE i 2000/21/WE z późn.zm.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>Rozporządzenie Parlamentu Europejskiego i Rady (WE) nr 1272/2008 z dnia 16 grudnia 2008 r. w sprawie klasyfikacji, oznakowania i pakowania substancji i mieszanin, zmieniające i uchylające dyrektywy 67/548/EWG i 1999/45/WE oraz zmieniające rozporządzenie (WE) nr 1907/2006 (</w:t>
      </w:r>
      <w:proofErr w:type="spellStart"/>
      <w:r w:rsidRPr="004D479C">
        <w:rPr>
          <w:sz w:val="16"/>
          <w:szCs w:val="16"/>
        </w:rPr>
        <w:t>Dz.Urz</w:t>
      </w:r>
      <w:proofErr w:type="spellEnd"/>
      <w:r w:rsidRPr="004D479C">
        <w:rPr>
          <w:sz w:val="16"/>
          <w:szCs w:val="16"/>
        </w:rPr>
        <w:t>. UE L Nr 353 z 31.12.2008 z późn.zm.).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bCs/>
          <w:sz w:val="16"/>
          <w:szCs w:val="16"/>
        </w:rPr>
        <w:t>Rozporządzenie Komisji (UE) nr 453/2010 z dnia 20 maja 2010 r. zmieniające rozporządzenie (WE) nr 1907/2006 Parlamentu Europejskiego i Rady w sprawie rejestracji, oceny, udzielania zezwoleń i stosowanych ograniczeń w zakresie chemikaliów (REACH).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 xml:space="preserve">Ustawa z dnia 25 lutego 2011r. o substancjach chemicznych i ich mieszaninach (tekst jednolity Dz.U.2011 r. Nr 63 poz. 322 z </w:t>
      </w:r>
      <w:proofErr w:type="spellStart"/>
      <w:r w:rsidRPr="004D479C">
        <w:rPr>
          <w:sz w:val="16"/>
          <w:szCs w:val="16"/>
        </w:rPr>
        <w:t>późn</w:t>
      </w:r>
      <w:proofErr w:type="spellEnd"/>
      <w:r w:rsidRPr="004D479C">
        <w:rPr>
          <w:sz w:val="16"/>
          <w:szCs w:val="16"/>
        </w:rPr>
        <w:t xml:space="preserve"> zm.).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>Rozporządzenie Ministra Pracy i Polityki Społecznej z dnia 6 czerwca 2014 r. w sprawie najwyższych dopuszczalnych stężeń i natężeń czynników szkodliwych dla zdrowia w środowisku pracy (Dz.U.2014 Nr 0 poz. 817).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 xml:space="preserve">Rozporządzenie Ministra Zdrowia z dnia 30 grudnia 2004 r. w sprawie bezpieczeństwa i higieny pracy związanej </w:t>
      </w:r>
      <w:r w:rsidRPr="004D479C">
        <w:rPr>
          <w:sz w:val="16"/>
          <w:szCs w:val="16"/>
        </w:rPr>
        <w:br/>
        <w:t xml:space="preserve">z występowaniem w miejscu pracy czynników chemicznych (Dz.U.2005 r. Nr 11 poz. 86; z </w:t>
      </w:r>
      <w:proofErr w:type="spellStart"/>
      <w:r w:rsidRPr="004D479C">
        <w:rPr>
          <w:sz w:val="16"/>
          <w:szCs w:val="16"/>
        </w:rPr>
        <w:t>późn</w:t>
      </w:r>
      <w:proofErr w:type="spellEnd"/>
      <w:r w:rsidRPr="004D479C">
        <w:rPr>
          <w:sz w:val="16"/>
          <w:szCs w:val="16"/>
        </w:rPr>
        <w:t>. zm.).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>Rozporządzenia Ministra Gospodarki z dnia 21 grudnia 2005 r. w sprawie zasadniczych wymagań dla środków ochrony indywidualnej (Dz.U.2005 r. Nr 259, poz. 2173).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 xml:space="preserve"> Rozporządzenie Ministra Zdrowia z dnia 2 lutego 2011 r. w sprawie badań i pomiarów czynników szkodliwych dla zdrowia w środowisku pracy (Dz.U.2011r. Nr 33, poz.166).  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sz w:val="16"/>
          <w:szCs w:val="16"/>
        </w:rPr>
        <w:t xml:space="preserve"> Ustawa z dnia 19 sierpnia 2011 r. o przewozie towarów niebezpiecznych (Dz.U.2011 Nr 227 poz. 1367 z późn.zm).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color w:val="000000"/>
          <w:sz w:val="16"/>
          <w:szCs w:val="16"/>
        </w:rPr>
        <w:t xml:space="preserve">Oświadczenie Rządowe z dnia 26 lipca 2005 r. w sprawie wejścia w życie zmian do załączników A i B Umowy Europejskiej dotyczącej międzynarodowego przewozu drogowego towarów nie bezpiecznych (ADR) sporządzonej w Genewie dnia 30 września 1957 r. (Dz.U.2005 nr 178, poz. 1481 z </w:t>
      </w:r>
      <w:proofErr w:type="spellStart"/>
      <w:r w:rsidRPr="004D479C">
        <w:rPr>
          <w:color w:val="000000"/>
          <w:sz w:val="16"/>
          <w:szCs w:val="16"/>
        </w:rPr>
        <w:t>późn</w:t>
      </w:r>
      <w:proofErr w:type="spellEnd"/>
      <w:r w:rsidRPr="004D479C">
        <w:rPr>
          <w:color w:val="000000"/>
          <w:sz w:val="16"/>
          <w:szCs w:val="16"/>
        </w:rPr>
        <w:t xml:space="preserve">. zm.). 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color w:val="000000"/>
          <w:sz w:val="16"/>
          <w:szCs w:val="16"/>
        </w:rPr>
        <w:t>Ustawa z dnia 14 grudnia 2012 r. o odpadach (Dz.U.2013 Nr 0 poz. 21</w:t>
      </w:r>
      <w:r w:rsidRPr="004D479C">
        <w:rPr>
          <w:sz w:val="16"/>
          <w:szCs w:val="16"/>
        </w:rPr>
        <w:t xml:space="preserve"> z późn.zm</w:t>
      </w:r>
      <w:r w:rsidRPr="004D479C">
        <w:rPr>
          <w:color w:val="000000"/>
          <w:sz w:val="16"/>
          <w:szCs w:val="16"/>
        </w:rPr>
        <w:t xml:space="preserve">). </w:t>
      </w:r>
    </w:p>
    <w:p w:rsidR="00643D44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color w:val="000000"/>
          <w:sz w:val="16"/>
          <w:szCs w:val="16"/>
        </w:rPr>
        <w:t xml:space="preserve">Ustawa z dnia 13 czerwca 2013 r. o gospodarce opakowaniami i odpadami opakowaniowymi (Dz.U.2013 Nr 0, poz. 888). </w:t>
      </w:r>
    </w:p>
    <w:p w:rsidR="00643D44" w:rsidRPr="004D479C" w:rsidRDefault="00643D44" w:rsidP="00643D44">
      <w:pPr>
        <w:numPr>
          <w:ilvl w:val="0"/>
          <w:numId w:val="9"/>
        </w:numPr>
        <w:spacing w:after="40"/>
        <w:ind w:left="851" w:hanging="284"/>
        <w:rPr>
          <w:sz w:val="16"/>
          <w:szCs w:val="16"/>
        </w:rPr>
      </w:pPr>
      <w:r w:rsidRPr="004D479C">
        <w:rPr>
          <w:color w:val="000000"/>
          <w:sz w:val="16"/>
          <w:szCs w:val="16"/>
        </w:rPr>
        <w:t>Rozporządzenie Ministra Środowiska z dnia 9 grudnia 2014 r. w sprawie katalogu odpadów</w:t>
      </w:r>
      <w:r w:rsidRPr="004D479C">
        <w:rPr>
          <w:sz w:val="16"/>
          <w:szCs w:val="16"/>
        </w:rPr>
        <w:t xml:space="preserve"> (Dz.U.2014 Nr 0, poz. 1923)</w:t>
      </w:r>
      <w:r w:rsidRPr="004D479C">
        <w:rPr>
          <w:color w:val="000000"/>
          <w:sz w:val="16"/>
          <w:szCs w:val="16"/>
        </w:rPr>
        <w:t xml:space="preserve">. </w:t>
      </w:r>
    </w:p>
    <w:p w:rsidR="00FF388D" w:rsidRPr="00941A8C" w:rsidRDefault="00FF388D" w:rsidP="00FF388D">
      <w:pPr>
        <w:spacing w:line="276" w:lineRule="auto"/>
        <w:ind w:left="539" w:right="-108" w:hanging="539"/>
        <w:jc w:val="both"/>
        <w:rPr>
          <w:b/>
          <w:bCs/>
        </w:rPr>
      </w:pPr>
      <w:r w:rsidRPr="00941A8C">
        <w:rPr>
          <w:b/>
          <w:bCs/>
          <w:caps/>
        </w:rPr>
        <w:t>15.2.</w:t>
      </w:r>
      <w:r w:rsidRPr="00941A8C">
        <w:rPr>
          <w:b/>
          <w:bCs/>
          <w:caps/>
        </w:rPr>
        <w:tab/>
      </w:r>
      <w:r w:rsidRPr="00941A8C">
        <w:rPr>
          <w:b/>
        </w:rPr>
        <w:t>Ocena bezpieczeństwa chemicznego</w:t>
      </w:r>
      <w:r w:rsidRPr="00941A8C">
        <w:rPr>
          <w:b/>
          <w:bCs/>
        </w:rPr>
        <w:t xml:space="preserve"> </w:t>
      </w:r>
    </w:p>
    <w:p w:rsidR="00FF388D" w:rsidRPr="00941A8C" w:rsidRDefault="00FF388D" w:rsidP="0085536D">
      <w:pPr>
        <w:tabs>
          <w:tab w:val="left" w:pos="3780"/>
        </w:tabs>
        <w:spacing w:line="276" w:lineRule="auto"/>
        <w:ind w:left="567"/>
      </w:pPr>
      <w:r w:rsidRPr="00941A8C">
        <w:t>Nie została przeprowadzona dla mieszaniny.</w:t>
      </w:r>
    </w:p>
    <w:p w:rsidR="00FF388D" w:rsidRPr="00941A8C" w:rsidRDefault="00FF388D" w:rsidP="00FF388D">
      <w:pPr>
        <w:pStyle w:val="Nagwek3"/>
        <w:spacing w:before="0" w:after="0" w:line="276" w:lineRule="auto"/>
        <w:rPr>
          <w:sz w:val="20"/>
        </w:rPr>
      </w:pPr>
      <w:r w:rsidRPr="00941A8C">
        <w:rPr>
          <w:sz w:val="20"/>
        </w:rPr>
        <w:t xml:space="preserve">Sekcja 16. </w:t>
      </w:r>
      <w:r w:rsidRPr="00941A8C">
        <w:rPr>
          <w:sz w:val="20"/>
        </w:rPr>
        <w:tab/>
        <w:t>INNE INFORMACJE</w:t>
      </w:r>
    </w:p>
    <w:p w:rsidR="00105CAB" w:rsidRPr="00942ECE" w:rsidRDefault="00105CAB" w:rsidP="00105CAB">
      <w:pPr>
        <w:ind w:left="1559" w:hanging="992"/>
        <w:jc w:val="both"/>
      </w:pPr>
      <w:r w:rsidRPr="00942ECE">
        <w:rPr>
          <w:b/>
        </w:rPr>
        <w:t>Znaczenie zwrotów</w:t>
      </w:r>
      <w:r>
        <w:rPr>
          <w:b/>
        </w:rPr>
        <w:t xml:space="preserve"> i skrótów</w:t>
      </w:r>
      <w:r w:rsidRPr="00942ECE">
        <w:rPr>
          <w:b/>
        </w:rPr>
        <w:t xml:space="preserve"> </w:t>
      </w:r>
      <w:r w:rsidRPr="00942ECE">
        <w:t xml:space="preserve">wymienionych w </w:t>
      </w:r>
      <w:r>
        <w:t>karcie:</w:t>
      </w:r>
    </w:p>
    <w:p w:rsidR="0085536D" w:rsidRPr="00B52BF3" w:rsidRDefault="0085536D" w:rsidP="0085536D">
      <w:pPr>
        <w:pStyle w:val="Nagwek"/>
        <w:tabs>
          <w:tab w:val="left" w:pos="4820"/>
        </w:tabs>
        <w:spacing w:before="120"/>
        <w:ind w:left="2835" w:hanging="2268"/>
      </w:pPr>
      <w:r>
        <w:t>H315</w:t>
      </w:r>
      <w:r>
        <w:tab/>
        <w:t>Działa drażniąco na skórę</w:t>
      </w:r>
      <w:r w:rsidRPr="005D4E31">
        <w:t xml:space="preserve"> </w:t>
      </w:r>
    </w:p>
    <w:p w:rsidR="0085536D" w:rsidRDefault="0085536D" w:rsidP="0085536D">
      <w:pPr>
        <w:pStyle w:val="Default"/>
        <w:tabs>
          <w:tab w:val="left" w:pos="0"/>
          <w:tab w:val="left" w:pos="2835"/>
          <w:tab w:val="left" w:pos="3119"/>
          <w:tab w:val="left" w:pos="4820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5D4E31">
        <w:rPr>
          <w:rFonts w:ascii="Times New Roman" w:hAnsi="Times New Roman" w:cs="Times New Roman"/>
          <w:sz w:val="20"/>
          <w:szCs w:val="20"/>
        </w:rPr>
        <w:t>H318</w:t>
      </w:r>
      <w:r w:rsidRPr="005D4E31">
        <w:rPr>
          <w:rFonts w:ascii="Times New Roman" w:hAnsi="Times New Roman" w:cs="Times New Roman"/>
          <w:sz w:val="20"/>
          <w:szCs w:val="20"/>
        </w:rPr>
        <w:tab/>
      </w:r>
      <w:r w:rsidRPr="005D4E31">
        <w:rPr>
          <w:rFonts w:ascii="Times New Roman" w:hAnsi="Times New Roman" w:cs="Times New Roman"/>
          <w:bCs/>
          <w:sz w:val="20"/>
          <w:szCs w:val="20"/>
        </w:rPr>
        <w:t>Powoduje poważne uszkodzenie oczu</w:t>
      </w:r>
    </w:p>
    <w:p w:rsidR="0085536D" w:rsidRPr="005D4E31" w:rsidRDefault="0085536D" w:rsidP="0085536D">
      <w:pPr>
        <w:pStyle w:val="Default"/>
        <w:tabs>
          <w:tab w:val="left" w:pos="0"/>
          <w:tab w:val="left" w:pos="2835"/>
          <w:tab w:val="left" w:pos="3119"/>
          <w:tab w:val="left" w:pos="4820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5D4E31">
        <w:rPr>
          <w:rFonts w:ascii="Times New Roman" w:hAnsi="Times New Roman" w:cs="Times New Roman"/>
          <w:bCs/>
          <w:sz w:val="20"/>
          <w:szCs w:val="20"/>
        </w:rPr>
        <w:t>H335</w:t>
      </w:r>
      <w:r w:rsidRPr="005D4E31">
        <w:rPr>
          <w:rFonts w:ascii="Times New Roman" w:hAnsi="Times New Roman" w:cs="Times New Roman"/>
          <w:bCs/>
          <w:sz w:val="20"/>
          <w:szCs w:val="20"/>
        </w:rPr>
        <w:tab/>
        <w:t>Może powodować podrażnienie dróg oddechowych</w:t>
      </w:r>
    </w:p>
    <w:p w:rsidR="0085536D" w:rsidRPr="005D4E31" w:rsidRDefault="0085536D" w:rsidP="0085536D">
      <w:pPr>
        <w:pStyle w:val="Default"/>
        <w:tabs>
          <w:tab w:val="left" w:pos="2835"/>
          <w:tab w:val="left" w:pos="3119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5D4E31">
        <w:rPr>
          <w:rFonts w:ascii="Times New Roman" w:hAnsi="Times New Roman" w:cs="Times New Roman"/>
          <w:bCs/>
          <w:sz w:val="20"/>
          <w:szCs w:val="20"/>
        </w:rPr>
        <w:t xml:space="preserve">Skin </w:t>
      </w:r>
      <w:proofErr w:type="spellStart"/>
      <w:r w:rsidRPr="005D4E31">
        <w:rPr>
          <w:rFonts w:ascii="Times New Roman" w:hAnsi="Times New Roman" w:cs="Times New Roman"/>
          <w:bCs/>
          <w:sz w:val="20"/>
          <w:szCs w:val="20"/>
        </w:rPr>
        <w:t>Irrit</w:t>
      </w:r>
      <w:proofErr w:type="spellEnd"/>
      <w:r w:rsidRPr="005D4E31">
        <w:rPr>
          <w:rFonts w:ascii="Times New Roman" w:hAnsi="Times New Roman" w:cs="Times New Roman"/>
          <w:bCs/>
          <w:sz w:val="20"/>
          <w:szCs w:val="20"/>
        </w:rPr>
        <w:t>. 2</w:t>
      </w:r>
      <w:r w:rsidRPr="005D4E31">
        <w:rPr>
          <w:rFonts w:ascii="Times New Roman" w:hAnsi="Times New Roman" w:cs="Times New Roman"/>
          <w:bCs/>
          <w:sz w:val="20"/>
          <w:szCs w:val="20"/>
        </w:rPr>
        <w:tab/>
        <w:t>Działanie żrące/drażniące na skórę, kategoria 2</w:t>
      </w:r>
    </w:p>
    <w:p w:rsidR="0085536D" w:rsidRPr="005D4E31" w:rsidRDefault="0085536D" w:rsidP="0085536D">
      <w:pPr>
        <w:pStyle w:val="Default"/>
        <w:tabs>
          <w:tab w:val="left" w:pos="2835"/>
          <w:tab w:val="left" w:pos="3119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D4E31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5D4E31">
        <w:rPr>
          <w:rFonts w:ascii="Times New Roman" w:hAnsi="Times New Roman" w:cs="Times New Roman"/>
          <w:bCs/>
          <w:sz w:val="20"/>
          <w:szCs w:val="20"/>
        </w:rPr>
        <w:t>ye</w:t>
      </w:r>
      <w:proofErr w:type="spellEnd"/>
      <w:r w:rsidRPr="005D4E31">
        <w:rPr>
          <w:rFonts w:ascii="Times New Roman" w:hAnsi="Times New Roman" w:cs="Times New Roman"/>
          <w:bCs/>
          <w:sz w:val="20"/>
          <w:szCs w:val="20"/>
        </w:rPr>
        <w:t xml:space="preserve"> Dam. 1</w:t>
      </w:r>
      <w:r w:rsidRPr="005D4E31">
        <w:rPr>
          <w:rFonts w:ascii="Times New Roman" w:hAnsi="Times New Roman" w:cs="Times New Roman"/>
          <w:bCs/>
          <w:sz w:val="20"/>
          <w:szCs w:val="20"/>
        </w:rPr>
        <w:tab/>
        <w:t>Poważne uszkodzenie oczu/działanie drażniące na oczy, kategoria 1</w:t>
      </w:r>
    </w:p>
    <w:p w:rsidR="00105CAB" w:rsidRPr="0085536D" w:rsidRDefault="0085536D" w:rsidP="0085536D">
      <w:pPr>
        <w:pStyle w:val="Default"/>
        <w:tabs>
          <w:tab w:val="left" w:pos="2835"/>
          <w:tab w:val="left" w:pos="3119"/>
        </w:tabs>
        <w:ind w:left="2835" w:hanging="2268"/>
        <w:rPr>
          <w:rFonts w:ascii="Times New Roman" w:hAnsi="Times New Roman" w:cs="Times New Roman"/>
          <w:bCs/>
          <w:sz w:val="20"/>
          <w:szCs w:val="20"/>
        </w:rPr>
      </w:pPr>
      <w:r w:rsidRPr="005D4E31">
        <w:rPr>
          <w:rFonts w:ascii="Times New Roman" w:hAnsi="Times New Roman" w:cs="Times New Roman"/>
          <w:bCs/>
          <w:sz w:val="20"/>
          <w:szCs w:val="20"/>
        </w:rPr>
        <w:t>STOT SE 3</w:t>
      </w:r>
      <w:r w:rsidRPr="005D4E31">
        <w:rPr>
          <w:rFonts w:ascii="Times New Roman" w:hAnsi="Times New Roman" w:cs="Times New Roman"/>
          <w:bCs/>
          <w:sz w:val="20"/>
          <w:szCs w:val="20"/>
        </w:rPr>
        <w:tab/>
        <w:t>Działanie toksyczne na narządy docelowe – narażenie jednorazowe STOT nar</w:t>
      </w:r>
      <w:r>
        <w:rPr>
          <w:rFonts w:ascii="Times New Roman" w:hAnsi="Times New Roman" w:cs="Times New Roman"/>
          <w:bCs/>
          <w:sz w:val="20"/>
          <w:szCs w:val="20"/>
        </w:rPr>
        <w:t>ażenie jednorazowe, kategoria 3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NDS Najwyższe dopuszczalne stężenie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proofErr w:type="spellStart"/>
      <w:r w:rsidRPr="00F91E8F">
        <w:rPr>
          <w:sz w:val="18"/>
          <w:szCs w:val="18"/>
        </w:rPr>
        <w:t>NDSCh</w:t>
      </w:r>
      <w:proofErr w:type="spellEnd"/>
      <w:r w:rsidRPr="00F91E8F">
        <w:rPr>
          <w:sz w:val="18"/>
          <w:szCs w:val="18"/>
        </w:rPr>
        <w:t xml:space="preserve"> Najwyższe dopuszczalne stężenie chwilowe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NDSP Najwyższe dopuszczalne stężenie pułapowe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proofErr w:type="spellStart"/>
      <w:r w:rsidRPr="00F91E8F">
        <w:rPr>
          <w:sz w:val="18"/>
          <w:szCs w:val="18"/>
        </w:rPr>
        <w:t>vPvB</w:t>
      </w:r>
      <w:proofErr w:type="spellEnd"/>
      <w:r w:rsidRPr="00F91E8F">
        <w:rPr>
          <w:sz w:val="18"/>
          <w:szCs w:val="18"/>
        </w:rPr>
        <w:t xml:space="preserve"> (Substancja) Bardzo trwała i wykazująca bardzo dużą zdolność do bioakumulacji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PBT (Substancja) Trwała, wykazująca zdolność do bioakumulacji i toksyczna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PNEC Przewidywane stężenie niepowodujące skutków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DN(M)EL Poziom niepowodujący zmian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LD50 Dawka, przy której obserwuje się zgon 50% badanych zwierząt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LC50 Stężenie, przy którym obserwuje się zgon 50 % badanych zwierząt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LOEC Najniższe stężenie wywołujące dający się zaobserwować efekt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NOEC Najwyższe stężenie substancji, przy którym nie obserwuje się efektów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RID Regulamin dla międzynarodowego przewozu kolejami towarów niebezpiecznych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ADR Umowa europejska dotycząca międzynarodowego przewozu drogowego towarów niebezpiecznych</w:t>
      </w:r>
    </w:p>
    <w:p w:rsidR="00105CAB" w:rsidRPr="00F91E8F" w:rsidRDefault="00105CAB" w:rsidP="00105CAB">
      <w:pPr>
        <w:autoSpaceDE w:val="0"/>
        <w:adjustRightInd w:val="0"/>
        <w:ind w:left="567"/>
        <w:rPr>
          <w:sz w:val="18"/>
          <w:szCs w:val="18"/>
        </w:rPr>
      </w:pPr>
      <w:r w:rsidRPr="00F91E8F">
        <w:rPr>
          <w:sz w:val="18"/>
          <w:szCs w:val="18"/>
        </w:rPr>
        <w:t>IMDG Międzynarodowy Kodeks Morski Towarów Niebezpiecznych</w:t>
      </w:r>
    </w:p>
    <w:p w:rsidR="00105CAB" w:rsidRPr="00F91E8F" w:rsidRDefault="00105CAB" w:rsidP="00105CAB">
      <w:pPr>
        <w:pStyle w:val="Default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91E8F">
        <w:rPr>
          <w:rFonts w:ascii="Times New Roman" w:hAnsi="Times New Roman" w:cs="Times New Roman"/>
          <w:sz w:val="18"/>
          <w:szCs w:val="18"/>
        </w:rPr>
        <w:t>IATA Międzynarodowe Zrzeszenie Przewoźników Powietrznych</w:t>
      </w:r>
    </w:p>
    <w:p w:rsidR="00105CAB" w:rsidRDefault="00105CAB" w:rsidP="00105CAB">
      <w:pPr>
        <w:pStyle w:val="Defaul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05CAB" w:rsidRDefault="00105CAB" w:rsidP="00105CAB">
      <w:pPr>
        <w:pStyle w:val="Defaul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C0D08">
        <w:rPr>
          <w:rFonts w:ascii="Times New Roman" w:hAnsi="Times New Roman" w:cs="Times New Roman"/>
          <w:sz w:val="20"/>
          <w:szCs w:val="20"/>
        </w:rPr>
        <w:t xml:space="preserve">Informacje zawarte w tym dokumencie bazują na poziomie wiedzy dotyczącym omawianej mieszaniny w momencie określonym datą i są one podane w dobrej wierze. Podane zostały jedynie jako wskazówki dotyczące bezpiecznego stosowania, przetwarzania, przechowywania, transportu i usuwania na wypadek niezamierzonego uwolnienia do środowiska i nie mogą być traktowane jako gwarancje jakościowe produktu. Niniejsza karta </w:t>
      </w:r>
      <w:r w:rsidRPr="00BC0D08">
        <w:rPr>
          <w:rFonts w:ascii="Times New Roman" w:hAnsi="Times New Roman" w:cs="Times New Roman"/>
          <w:sz w:val="20"/>
          <w:szCs w:val="20"/>
        </w:rPr>
        <w:lastRenderedPageBreak/>
        <w:t>charakterystyki nie zwalnia użytkownika mieszaniny z przestrzegania przepisów prawnych, administracyjnych, bezpieczeństwa i higieny pracy mających tu zastosowanie.</w:t>
      </w:r>
    </w:p>
    <w:p w:rsidR="00105CAB" w:rsidRDefault="00105CAB" w:rsidP="00105CAB">
      <w:pPr>
        <w:pStyle w:val="Default"/>
        <w:ind w:left="567"/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</w:p>
    <w:p w:rsidR="00105CAB" w:rsidRDefault="00105CAB" w:rsidP="00105CAB">
      <w:pPr>
        <w:pStyle w:val="Default"/>
        <w:ind w:left="567"/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7900A1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Klasyfikacji mieszaniny dokonano metodą obliczeniową na podstawie obowiązujących aktów prawnych wymienionych w sekcji 15.1 oraz dostępnych danych dla substancji od dostawców surowców.</w:t>
      </w:r>
    </w:p>
    <w:p w:rsidR="00AD1E6D" w:rsidRPr="0085536D" w:rsidRDefault="00695C54" w:rsidP="0085536D">
      <w:pPr>
        <w:jc w:val="center"/>
        <w:rPr>
          <w:u w:val="single"/>
        </w:rPr>
      </w:pPr>
      <w:r w:rsidRPr="00941A8C">
        <w:rPr>
          <w:u w:val="single"/>
        </w:rPr>
        <w:t>Koniec karty charakterystyki</w:t>
      </w:r>
    </w:p>
    <w:sectPr w:rsidR="00AD1E6D" w:rsidRPr="0085536D" w:rsidSect="00FF388D">
      <w:headerReference w:type="default" r:id="rId14"/>
      <w:pgSz w:w="11906" w:h="16838"/>
      <w:pgMar w:top="377" w:right="849" w:bottom="993" w:left="1276" w:header="284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4F" w:rsidRDefault="00AE144F" w:rsidP="00FF388D">
      <w:r>
        <w:separator/>
      </w:r>
    </w:p>
  </w:endnote>
  <w:endnote w:type="continuationSeparator" w:id="0">
    <w:p w:rsidR="00AE144F" w:rsidRDefault="00AE144F" w:rsidP="00FF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DD7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PGothic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4F" w:rsidRDefault="00AE144F" w:rsidP="00FF388D">
      <w:r>
        <w:separator/>
      </w:r>
    </w:p>
  </w:footnote>
  <w:footnote w:type="continuationSeparator" w:id="0">
    <w:p w:rsidR="00AE144F" w:rsidRDefault="00AE144F" w:rsidP="00FF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6" w:rsidRDefault="002619E6" w:rsidP="00D73DEC">
    <w:pPr>
      <w:pStyle w:val="Nagwek"/>
      <w:tabs>
        <w:tab w:val="clear" w:pos="4536"/>
        <w:tab w:val="clear" w:pos="9072"/>
        <w:tab w:val="left" w:pos="6032"/>
      </w:tabs>
    </w:pPr>
    <w:r>
      <w:tab/>
    </w:r>
  </w:p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8"/>
      <w:gridCol w:w="6089"/>
      <w:gridCol w:w="2163"/>
    </w:tblGrid>
    <w:tr w:rsidR="002619E6" w:rsidTr="00DC053E">
      <w:trPr>
        <w:cantSplit/>
        <w:trHeight w:val="338"/>
      </w:trPr>
      <w:tc>
        <w:tcPr>
          <w:tcW w:w="1771" w:type="dxa"/>
          <w:vMerge w:val="restart"/>
          <w:tcMar>
            <w:top w:w="28" w:type="dxa"/>
            <w:bottom w:w="28" w:type="dxa"/>
          </w:tcMar>
          <w:vAlign w:val="center"/>
        </w:tcPr>
        <w:p w:rsidR="002619E6" w:rsidRDefault="002619E6" w:rsidP="00FF388D">
          <w:pPr>
            <w:pStyle w:val="Nagwek"/>
            <w:jc w:val="center"/>
          </w:pPr>
          <w:r>
            <w:t>Data sporządzenia:</w:t>
          </w:r>
        </w:p>
        <w:p w:rsidR="002619E6" w:rsidRDefault="00CC536D" w:rsidP="00FF388D">
          <w:pPr>
            <w:pStyle w:val="Nagwek"/>
            <w:jc w:val="center"/>
          </w:pPr>
          <w:r>
            <w:t>24</w:t>
          </w:r>
          <w:r w:rsidR="003D45BC">
            <w:t>.06.2015</w:t>
          </w:r>
        </w:p>
        <w:p w:rsidR="002619E6" w:rsidRPr="00FF388D" w:rsidRDefault="002619E6" w:rsidP="00FF388D">
          <w:pPr>
            <w:pStyle w:val="Nagwek"/>
            <w:jc w:val="center"/>
          </w:pPr>
          <w:r w:rsidRPr="00FF388D">
            <w:t>Data aktualizacji:</w:t>
          </w:r>
        </w:p>
        <w:p w:rsidR="002619E6" w:rsidRPr="00FF388D" w:rsidRDefault="003D45BC" w:rsidP="00FF388D">
          <w:pPr>
            <w:pStyle w:val="Nagwek"/>
            <w:jc w:val="center"/>
          </w:pPr>
          <w:r>
            <w:t>-</w:t>
          </w:r>
        </w:p>
      </w:tc>
      <w:tc>
        <w:tcPr>
          <w:tcW w:w="6521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2619E6" w:rsidRPr="00FF388D" w:rsidRDefault="002619E6" w:rsidP="00FF388D">
          <w:pPr>
            <w:pStyle w:val="Nagwek"/>
            <w:jc w:val="center"/>
          </w:pPr>
          <w:r w:rsidRPr="00FF388D">
            <w:rPr>
              <w:b/>
              <w:bCs/>
            </w:rPr>
            <w:t>KARTA CHARAKTERYSTYKI</w:t>
          </w:r>
        </w:p>
      </w:tc>
      <w:tc>
        <w:tcPr>
          <w:tcW w:w="1678" w:type="dxa"/>
          <w:vMerge w:val="restart"/>
          <w:tcMar>
            <w:top w:w="28" w:type="dxa"/>
            <w:bottom w:w="28" w:type="dxa"/>
          </w:tcMar>
          <w:vAlign w:val="center"/>
        </w:tcPr>
        <w:sdt>
          <w:sdtPr>
            <w:id w:val="39467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1057060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619E6" w:rsidRPr="00DC053E" w:rsidRDefault="003D45BC" w:rsidP="002E4E2F">
                  <w:pPr>
                    <w:pStyle w:val="Nagwek5"/>
                    <w:ind w:left="0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85163" cy="569343"/>
                        <wp:effectExtent l="0" t="0" r="0" b="254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67" cy="569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</w:sdtContent>
        </w:sdt>
      </w:tc>
    </w:tr>
    <w:tr w:rsidR="002619E6" w:rsidRPr="006C3E4F" w:rsidTr="002E4E2F">
      <w:trPr>
        <w:cantSplit/>
        <w:trHeight w:val="603"/>
      </w:trPr>
      <w:tc>
        <w:tcPr>
          <w:tcW w:w="1771" w:type="dxa"/>
          <w:vMerge/>
          <w:tcMar>
            <w:top w:w="28" w:type="dxa"/>
            <w:bottom w:w="28" w:type="dxa"/>
          </w:tcMar>
          <w:vAlign w:val="center"/>
        </w:tcPr>
        <w:p w:rsidR="002619E6" w:rsidRPr="00FF388D" w:rsidRDefault="002619E6" w:rsidP="00FF388D">
          <w:pPr>
            <w:pStyle w:val="Nagwek"/>
            <w:jc w:val="center"/>
          </w:pPr>
        </w:p>
      </w:tc>
      <w:tc>
        <w:tcPr>
          <w:tcW w:w="6521" w:type="dxa"/>
          <w:tcMar>
            <w:top w:w="28" w:type="dxa"/>
            <w:bottom w:w="28" w:type="dxa"/>
          </w:tcMar>
          <w:vAlign w:val="center"/>
        </w:tcPr>
        <w:p w:rsidR="002619E6" w:rsidRPr="006C3E4F" w:rsidRDefault="00CC536D" w:rsidP="000C07AD">
          <w:pPr>
            <w:jc w:val="center"/>
            <w:rPr>
              <w:rStyle w:val="Pogrubienie"/>
              <w:sz w:val="24"/>
              <w:szCs w:val="24"/>
            </w:rPr>
          </w:pPr>
          <w:r>
            <w:rPr>
              <w:rFonts w:eastAsiaTheme="minorHAnsi"/>
              <w:b/>
              <w:bCs/>
              <w:sz w:val="28"/>
              <w:szCs w:val="28"/>
              <w:lang w:eastAsia="en-US"/>
            </w:rPr>
            <w:t>TRAWERTYN</w:t>
          </w:r>
          <w:r w:rsidR="003D45BC">
            <w:rPr>
              <w:rFonts w:eastAsiaTheme="minorHAnsi"/>
              <w:b/>
              <w:bCs/>
              <w:sz w:val="28"/>
              <w:szCs w:val="28"/>
              <w:lang w:eastAsia="en-US"/>
            </w:rPr>
            <w:t xml:space="preserve"> TG</w:t>
          </w:r>
        </w:p>
      </w:tc>
      <w:tc>
        <w:tcPr>
          <w:tcW w:w="1678" w:type="dxa"/>
          <w:vMerge/>
          <w:tcMar>
            <w:top w:w="28" w:type="dxa"/>
            <w:bottom w:w="28" w:type="dxa"/>
          </w:tcMar>
          <w:vAlign w:val="center"/>
        </w:tcPr>
        <w:p w:rsidR="002619E6" w:rsidRPr="00FF388D" w:rsidRDefault="002619E6" w:rsidP="00FF388D">
          <w:pPr>
            <w:pStyle w:val="Nagwek"/>
            <w:jc w:val="center"/>
            <w:rPr>
              <w:lang w:val="de-DE"/>
            </w:rPr>
          </w:pPr>
        </w:p>
      </w:tc>
    </w:tr>
    <w:tr w:rsidR="002619E6" w:rsidTr="00FF388D">
      <w:trPr>
        <w:cantSplit/>
        <w:trHeight w:val="279"/>
      </w:trPr>
      <w:tc>
        <w:tcPr>
          <w:tcW w:w="9970" w:type="dxa"/>
          <w:gridSpan w:val="3"/>
          <w:tcMar>
            <w:top w:w="28" w:type="dxa"/>
            <w:bottom w:w="28" w:type="dxa"/>
          </w:tcMar>
          <w:vAlign w:val="center"/>
        </w:tcPr>
        <w:p w:rsidR="002619E6" w:rsidRPr="003D45BC" w:rsidRDefault="003D45BC" w:rsidP="00FF388D">
          <w:pPr>
            <w:pStyle w:val="Tekstpodstawowy2"/>
            <w:spacing w:after="0" w:line="240" w:lineRule="auto"/>
            <w:jc w:val="center"/>
            <w:rPr>
              <w:b/>
            </w:rPr>
          </w:pPr>
          <w:r w:rsidRPr="003D45BC">
            <w:t>sporządzona zgodnie z Rozporządzeniem WE 1907/2006 (REACH) oraz 453/2010</w:t>
          </w:r>
        </w:p>
      </w:tc>
    </w:tr>
  </w:tbl>
  <w:p w:rsidR="002619E6" w:rsidRPr="00FF388D" w:rsidRDefault="002619E6" w:rsidP="00FF388D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">
    <w:nsid w:val="1D2B2FB9"/>
    <w:multiLevelType w:val="hybridMultilevel"/>
    <w:tmpl w:val="EE864F16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44A11AB1"/>
    <w:multiLevelType w:val="multilevel"/>
    <w:tmpl w:val="63DC7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4E2A71F7"/>
    <w:multiLevelType w:val="hybridMultilevel"/>
    <w:tmpl w:val="70EC76E0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A1221"/>
    <w:multiLevelType w:val="multilevel"/>
    <w:tmpl w:val="4E265D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9B67241"/>
    <w:multiLevelType w:val="hybridMultilevel"/>
    <w:tmpl w:val="E37C9748"/>
    <w:lvl w:ilvl="0" w:tplc="04150011">
      <w:start w:val="1"/>
      <w:numFmt w:val="decimal"/>
      <w:lvlText w:val="%1)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0B757E"/>
    <w:multiLevelType w:val="multilevel"/>
    <w:tmpl w:val="418CFD6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73D3B77"/>
    <w:multiLevelType w:val="multilevel"/>
    <w:tmpl w:val="F14204B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79132FE9"/>
    <w:multiLevelType w:val="multilevel"/>
    <w:tmpl w:val="6FF0AA30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79C668A5"/>
    <w:multiLevelType w:val="hybridMultilevel"/>
    <w:tmpl w:val="BC967B9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8D"/>
    <w:rsid w:val="000239DE"/>
    <w:rsid w:val="0003169F"/>
    <w:rsid w:val="000473C9"/>
    <w:rsid w:val="00056C0C"/>
    <w:rsid w:val="0006003E"/>
    <w:rsid w:val="00062A50"/>
    <w:rsid w:val="00066F02"/>
    <w:rsid w:val="00070CB4"/>
    <w:rsid w:val="000720DD"/>
    <w:rsid w:val="00073AC1"/>
    <w:rsid w:val="000750DF"/>
    <w:rsid w:val="00097F31"/>
    <w:rsid w:val="000A6CD3"/>
    <w:rsid w:val="000A73BD"/>
    <w:rsid w:val="000B0C1E"/>
    <w:rsid w:val="000C07AD"/>
    <w:rsid w:val="000F25B6"/>
    <w:rsid w:val="000F5202"/>
    <w:rsid w:val="000F57CE"/>
    <w:rsid w:val="00103235"/>
    <w:rsid w:val="001041BA"/>
    <w:rsid w:val="00105CAB"/>
    <w:rsid w:val="00122487"/>
    <w:rsid w:val="00126967"/>
    <w:rsid w:val="00141CD3"/>
    <w:rsid w:val="001562BC"/>
    <w:rsid w:val="00180FB9"/>
    <w:rsid w:val="001A073A"/>
    <w:rsid w:val="001A6313"/>
    <w:rsid w:val="001E17D7"/>
    <w:rsid w:val="001E6DF6"/>
    <w:rsid w:val="001F0916"/>
    <w:rsid w:val="001F0B09"/>
    <w:rsid w:val="00206652"/>
    <w:rsid w:val="0021546D"/>
    <w:rsid w:val="00216BB9"/>
    <w:rsid w:val="002231FD"/>
    <w:rsid w:val="00234A4A"/>
    <w:rsid w:val="00237111"/>
    <w:rsid w:val="00247BAE"/>
    <w:rsid w:val="002576A9"/>
    <w:rsid w:val="002619E6"/>
    <w:rsid w:val="00266A36"/>
    <w:rsid w:val="00270DF9"/>
    <w:rsid w:val="0027726D"/>
    <w:rsid w:val="0028693E"/>
    <w:rsid w:val="00297550"/>
    <w:rsid w:val="002A610B"/>
    <w:rsid w:val="002B50C1"/>
    <w:rsid w:val="002B70C5"/>
    <w:rsid w:val="002C696F"/>
    <w:rsid w:val="002D4FEE"/>
    <w:rsid w:val="002E4E2F"/>
    <w:rsid w:val="002F094E"/>
    <w:rsid w:val="002F35F4"/>
    <w:rsid w:val="002F4AF5"/>
    <w:rsid w:val="002F4D55"/>
    <w:rsid w:val="00301946"/>
    <w:rsid w:val="0031554C"/>
    <w:rsid w:val="00322632"/>
    <w:rsid w:val="00337088"/>
    <w:rsid w:val="00340F5D"/>
    <w:rsid w:val="00342EF3"/>
    <w:rsid w:val="00366ACA"/>
    <w:rsid w:val="00366BC1"/>
    <w:rsid w:val="00372A5E"/>
    <w:rsid w:val="003825CD"/>
    <w:rsid w:val="003A2098"/>
    <w:rsid w:val="003A4483"/>
    <w:rsid w:val="003B0378"/>
    <w:rsid w:val="003B3721"/>
    <w:rsid w:val="003B464D"/>
    <w:rsid w:val="003D45BC"/>
    <w:rsid w:val="003E0549"/>
    <w:rsid w:val="003F578D"/>
    <w:rsid w:val="00404AD4"/>
    <w:rsid w:val="00416461"/>
    <w:rsid w:val="0041706F"/>
    <w:rsid w:val="0043334F"/>
    <w:rsid w:val="00445CCD"/>
    <w:rsid w:val="00453D5E"/>
    <w:rsid w:val="00463768"/>
    <w:rsid w:val="00480374"/>
    <w:rsid w:val="00490A43"/>
    <w:rsid w:val="004B6D62"/>
    <w:rsid w:val="004D6F04"/>
    <w:rsid w:val="004E6F4F"/>
    <w:rsid w:val="0050015A"/>
    <w:rsid w:val="005038D7"/>
    <w:rsid w:val="005134AF"/>
    <w:rsid w:val="005152E3"/>
    <w:rsid w:val="005174D2"/>
    <w:rsid w:val="00531D3B"/>
    <w:rsid w:val="005328E0"/>
    <w:rsid w:val="0054058C"/>
    <w:rsid w:val="00553D06"/>
    <w:rsid w:val="00560525"/>
    <w:rsid w:val="00561CAE"/>
    <w:rsid w:val="00566B4C"/>
    <w:rsid w:val="005701FA"/>
    <w:rsid w:val="005707AC"/>
    <w:rsid w:val="005742DC"/>
    <w:rsid w:val="005850BF"/>
    <w:rsid w:val="00587B2A"/>
    <w:rsid w:val="005C244C"/>
    <w:rsid w:val="005C376F"/>
    <w:rsid w:val="005C6087"/>
    <w:rsid w:val="005C6F32"/>
    <w:rsid w:val="005D4B2B"/>
    <w:rsid w:val="005D6575"/>
    <w:rsid w:val="005E5B4A"/>
    <w:rsid w:val="005F047C"/>
    <w:rsid w:val="006034C7"/>
    <w:rsid w:val="00604D81"/>
    <w:rsid w:val="00614B85"/>
    <w:rsid w:val="00616133"/>
    <w:rsid w:val="00635CFD"/>
    <w:rsid w:val="00643D44"/>
    <w:rsid w:val="00665CBA"/>
    <w:rsid w:val="00686606"/>
    <w:rsid w:val="00686B1F"/>
    <w:rsid w:val="00692873"/>
    <w:rsid w:val="00692AEE"/>
    <w:rsid w:val="00695C54"/>
    <w:rsid w:val="006969EA"/>
    <w:rsid w:val="006A43E5"/>
    <w:rsid w:val="006B2FF2"/>
    <w:rsid w:val="006C0C35"/>
    <w:rsid w:val="006C3E4F"/>
    <w:rsid w:val="006C7679"/>
    <w:rsid w:val="006D0D2F"/>
    <w:rsid w:val="006D4C5A"/>
    <w:rsid w:val="006E1732"/>
    <w:rsid w:val="00721533"/>
    <w:rsid w:val="007279D3"/>
    <w:rsid w:val="007325EC"/>
    <w:rsid w:val="00750760"/>
    <w:rsid w:val="007528FD"/>
    <w:rsid w:val="007607E1"/>
    <w:rsid w:val="0076759C"/>
    <w:rsid w:val="00771B5E"/>
    <w:rsid w:val="00784328"/>
    <w:rsid w:val="007A4F5B"/>
    <w:rsid w:val="007B32F1"/>
    <w:rsid w:val="007C0C63"/>
    <w:rsid w:val="007E3EC6"/>
    <w:rsid w:val="007F0824"/>
    <w:rsid w:val="008027B5"/>
    <w:rsid w:val="00824AF1"/>
    <w:rsid w:val="008366E6"/>
    <w:rsid w:val="00840DBC"/>
    <w:rsid w:val="00846409"/>
    <w:rsid w:val="0085491B"/>
    <w:rsid w:val="0085536D"/>
    <w:rsid w:val="008804A3"/>
    <w:rsid w:val="00883A5B"/>
    <w:rsid w:val="008A250D"/>
    <w:rsid w:val="008B5315"/>
    <w:rsid w:val="008C00D1"/>
    <w:rsid w:val="008C1D4B"/>
    <w:rsid w:val="008C43DE"/>
    <w:rsid w:val="008F67A3"/>
    <w:rsid w:val="00907AEA"/>
    <w:rsid w:val="00923B61"/>
    <w:rsid w:val="00931119"/>
    <w:rsid w:val="00941A8C"/>
    <w:rsid w:val="00965CC1"/>
    <w:rsid w:val="00975CC9"/>
    <w:rsid w:val="009771ED"/>
    <w:rsid w:val="0098675B"/>
    <w:rsid w:val="00997596"/>
    <w:rsid w:val="009D0171"/>
    <w:rsid w:val="009E73A6"/>
    <w:rsid w:val="009F56B4"/>
    <w:rsid w:val="00A12DCC"/>
    <w:rsid w:val="00A250A9"/>
    <w:rsid w:val="00A25162"/>
    <w:rsid w:val="00A25DC5"/>
    <w:rsid w:val="00A37359"/>
    <w:rsid w:val="00A378C2"/>
    <w:rsid w:val="00A4210F"/>
    <w:rsid w:val="00A50112"/>
    <w:rsid w:val="00A61C72"/>
    <w:rsid w:val="00A6634F"/>
    <w:rsid w:val="00A80FFD"/>
    <w:rsid w:val="00AA2095"/>
    <w:rsid w:val="00AB3AFE"/>
    <w:rsid w:val="00AB5AD0"/>
    <w:rsid w:val="00AC29D5"/>
    <w:rsid w:val="00AD1E6D"/>
    <w:rsid w:val="00AD2F95"/>
    <w:rsid w:val="00AD5975"/>
    <w:rsid w:val="00AE144F"/>
    <w:rsid w:val="00B0653D"/>
    <w:rsid w:val="00B11D6A"/>
    <w:rsid w:val="00B209B2"/>
    <w:rsid w:val="00B23C2A"/>
    <w:rsid w:val="00B24EA2"/>
    <w:rsid w:val="00B37941"/>
    <w:rsid w:val="00B42A0F"/>
    <w:rsid w:val="00B546F7"/>
    <w:rsid w:val="00B550B7"/>
    <w:rsid w:val="00B5646C"/>
    <w:rsid w:val="00B57B71"/>
    <w:rsid w:val="00B97632"/>
    <w:rsid w:val="00BA0951"/>
    <w:rsid w:val="00BA4DD0"/>
    <w:rsid w:val="00BC0464"/>
    <w:rsid w:val="00BC7361"/>
    <w:rsid w:val="00BE1007"/>
    <w:rsid w:val="00C07935"/>
    <w:rsid w:val="00C10CCB"/>
    <w:rsid w:val="00C1332B"/>
    <w:rsid w:val="00C20433"/>
    <w:rsid w:val="00C5173D"/>
    <w:rsid w:val="00C54D24"/>
    <w:rsid w:val="00C72808"/>
    <w:rsid w:val="00C72E14"/>
    <w:rsid w:val="00C74000"/>
    <w:rsid w:val="00C9015C"/>
    <w:rsid w:val="00C94982"/>
    <w:rsid w:val="00CA3D5B"/>
    <w:rsid w:val="00CA50BC"/>
    <w:rsid w:val="00CA7A6A"/>
    <w:rsid w:val="00CC536D"/>
    <w:rsid w:val="00CD6977"/>
    <w:rsid w:val="00CE265B"/>
    <w:rsid w:val="00CE7895"/>
    <w:rsid w:val="00CF406A"/>
    <w:rsid w:val="00CF796B"/>
    <w:rsid w:val="00D13FFF"/>
    <w:rsid w:val="00D3321E"/>
    <w:rsid w:val="00D43B53"/>
    <w:rsid w:val="00D551F1"/>
    <w:rsid w:val="00D7320F"/>
    <w:rsid w:val="00D73DEC"/>
    <w:rsid w:val="00D751FF"/>
    <w:rsid w:val="00D837A4"/>
    <w:rsid w:val="00D84E8C"/>
    <w:rsid w:val="00D86760"/>
    <w:rsid w:val="00D90A44"/>
    <w:rsid w:val="00D91258"/>
    <w:rsid w:val="00D945B0"/>
    <w:rsid w:val="00DB2B0B"/>
    <w:rsid w:val="00DB66A3"/>
    <w:rsid w:val="00DC053E"/>
    <w:rsid w:val="00DD0E9B"/>
    <w:rsid w:val="00DD6F40"/>
    <w:rsid w:val="00DE0602"/>
    <w:rsid w:val="00DE5622"/>
    <w:rsid w:val="00DF4BF9"/>
    <w:rsid w:val="00DF60F0"/>
    <w:rsid w:val="00DF7FD4"/>
    <w:rsid w:val="00E01AF3"/>
    <w:rsid w:val="00E02695"/>
    <w:rsid w:val="00E109CA"/>
    <w:rsid w:val="00E14400"/>
    <w:rsid w:val="00E502AB"/>
    <w:rsid w:val="00E60676"/>
    <w:rsid w:val="00E62CF0"/>
    <w:rsid w:val="00E8240B"/>
    <w:rsid w:val="00E837AC"/>
    <w:rsid w:val="00E867D6"/>
    <w:rsid w:val="00E869D4"/>
    <w:rsid w:val="00E86F02"/>
    <w:rsid w:val="00EB34FE"/>
    <w:rsid w:val="00EB640A"/>
    <w:rsid w:val="00EF0A0A"/>
    <w:rsid w:val="00F14444"/>
    <w:rsid w:val="00F15E35"/>
    <w:rsid w:val="00F16CFA"/>
    <w:rsid w:val="00F27EAB"/>
    <w:rsid w:val="00F34FDF"/>
    <w:rsid w:val="00F55A1A"/>
    <w:rsid w:val="00F55D9F"/>
    <w:rsid w:val="00F66CEB"/>
    <w:rsid w:val="00F71AAD"/>
    <w:rsid w:val="00FA5C6A"/>
    <w:rsid w:val="00FA605F"/>
    <w:rsid w:val="00FB67F4"/>
    <w:rsid w:val="00FD2C54"/>
    <w:rsid w:val="00FE5B03"/>
    <w:rsid w:val="00FF388D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388D"/>
    <w:pPr>
      <w:keepNext/>
      <w:ind w:left="426"/>
      <w:jc w:val="both"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6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388D"/>
    <w:pPr>
      <w:keepNext/>
      <w:pBdr>
        <w:top w:val="single" w:sz="6" w:space="1" w:color="auto"/>
        <w:bottom w:val="single" w:sz="6" w:space="1" w:color="auto"/>
      </w:pBdr>
      <w:spacing w:before="120" w:after="1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F388D"/>
    <w:pPr>
      <w:keepNext/>
      <w:spacing w:before="60" w:after="60"/>
      <w:ind w:left="425"/>
      <w:jc w:val="both"/>
      <w:outlineLvl w:val="3"/>
    </w:pPr>
    <w:rPr>
      <w:sz w:val="22"/>
      <w:u w:val="single"/>
    </w:rPr>
  </w:style>
  <w:style w:type="paragraph" w:styleId="Nagwek5">
    <w:name w:val="heading 5"/>
    <w:basedOn w:val="Normalny"/>
    <w:next w:val="Normalny"/>
    <w:link w:val="Nagwek5Znak"/>
    <w:qFormat/>
    <w:rsid w:val="00FF388D"/>
    <w:pPr>
      <w:keepNext/>
      <w:spacing w:before="60"/>
      <w:ind w:left="425"/>
      <w:outlineLvl w:val="4"/>
    </w:pPr>
    <w:rPr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FF388D"/>
    <w:pPr>
      <w:keepNext/>
      <w:widowControl w:val="0"/>
      <w:outlineLvl w:val="8"/>
    </w:pPr>
    <w:rPr>
      <w:snapToGrid w:val="0"/>
      <w:color w:val="000000"/>
      <w:sz w:val="22"/>
      <w:szCs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3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88D"/>
  </w:style>
  <w:style w:type="paragraph" w:styleId="Stopka">
    <w:name w:val="footer"/>
    <w:basedOn w:val="Normalny"/>
    <w:link w:val="StopkaZnak"/>
    <w:unhideWhenUsed/>
    <w:rsid w:val="00FF3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88D"/>
  </w:style>
  <w:style w:type="paragraph" w:styleId="Tekstdymka">
    <w:name w:val="Balloon Text"/>
    <w:basedOn w:val="Normalny"/>
    <w:link w:val="TekstdymkaZnak"/>
    <w:uiPriority w:val="99"/>
    <w:semiHidden/>
    <w:unhideWhenUsed/>
    <w:rsid w:val="00FF3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88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F388D"/>
    <w:pPr>
      <w:widowControl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F38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FF388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38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88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38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388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F38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F388D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F388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F38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F388D"/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F388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F388D"/>
    <w:rPr>
      <w:rFonts w:ascii="Times New Roman" w:eastAsia="Times New Roman" w:hAnsi="Times New Roman" w:cs="Times New Roman"/>
      <w:snapToGrid w:val="0"/>
      <w:color w:val="000000"/>
      <w:szCs w:val="24"/>
      <w:u w:val="single"/>
    </w:rPr>
  </w:style>
  <w:style w:type="character" w:styleId="Hipercze">
    <w:name w:val="Hyperlink"/>
    <w:basedOn w:val="Domylnaczcionkaakapitu"/>
    <w:rsid w:val="00FF388D"/>
    <w:rPr>
      <w:color w:val="0000FF"/>
      <w:u w:val="single"/>
    </w:rPr>
  </w:style>
  <w:style w:type="paragraph" w:customStyle="1" w:styleId="Default">
    <w:name w:val="Default"/>
    <w:rsid w:val="00FF388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Pa10">
    <w:name w:val="Pa10"/>
    <w:basedOn w:val="Default"/>
    <w:next w:val="Default"/>
    <w:uiPriority w:val="99"/>
    <w:rsid w:val="00FF388D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28">
    <w:name w:val="Pa28"/>
    <w:basedOn w:val="Default"/>
    <w:next w:val="Default"/>
    <w:rsid w:val="00FF388D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rsid w:val="003A2098"/>
    <w:pPr>
      <w:spacing w:before="100" w:beforeAutospacing="1" w:after="100" w:afterAutospacing="1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3A209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tact-mobile">
    <w:name w:val="contact-mobile"/>
    <w:basedOn w:val="Domylnaczcionkaakapitu"/>
    <w:rsid w:val="00DC053E"/>
  </w:style>
  <w:style w:type="character" w:styleId="UyteHipercze">
    <w:name w:val="FollowedHyperlink"/>
    <w:basedOn w:val="Domylnaczcionkaakapitu"/>
    <w:uiPriority w:val="99"/>
    <w:semiHidden/>
    <w:unhideWhenUsed/>
    <w:rsid w:val="00DC053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20433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5174D2"/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WW8Num5z0">
    <w:name w:val="WW8Num5z0"/>
    <w:rsid w:val="00E502AB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3F578D"/>
    <w:pPr>
      <w:suppressAutoHyphens/>
      <w:spacing w:line="100" w:lineRule="atLeast"/>
    </w:pPr>
    <w:rPr>
      <w:rFonts w:ascii="EUAlbertina" w:hAnsi="EUAlbertina" w:cs="EUAlbertina"/>
      <w:color w:val="000000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C244C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244C"/>
    <w:rPr>
      <w:rFonts w:ascii="Times New Roman" w:eastAsia="Arial Unicode MS" w:hAnsi="Times New Roman" w:cs="Mangal"/>
      <w:kern w:val="3"/>
      <w:sz w:val="16"/>
      <w:szCs w:val="14"/>
      <w:lang w:eastAsia="zh-CN" w:bidi="hi-IN"/>
    </w:rPr>
  </w:style>
  <w:style w:type="character" w:customStyle="1" w:styleId="Teksttreci2">
    <w:name w:val="Tekst treści (2)_"/>
    <w:basedOn w:val="Domylnaczcionkaakapitu"/>
    <w:link w:val="Teksttreci20"/>
    <w:rsid w:val="00D73DE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3DEC"/>
    <w:pPr>
      <w:widowControl w:val="0"/>
      <w:shd w:val="clear" w:color="auto" w:fill="FFFFFF"/>
      <w:spacing w:line="221" w:lineRule="exact"/>
      <w:ind w:hanging="560"/>
    </w:pPr>
    <w:rPr>
      <w:rFonts w:ascii="Arial" w:eastAsia="Arial" w:hAnsi="Arial" w:cs="Arial"/>
      <w:lang w:eastAsia="en-US"/>
    </w:rPr>
  </w:style>
  <w:style w:type="character" w:customStyle="1" w:styleId="hps">
    <w:name w:val="hps"/>
    <w:basedOn w:val="Domylnaczcionkaakapitu"/>
    <w:rsid w:val="00E86F02"/>
  </w:style>
  <w:style w:type="paragraph" w:styleId="Zwykytekst">
    <w:name w:val="Plain Text"/>
    <w:basedOn w:val="Normalny"/>
    <w:link w:val="ZwykytekstZnak"/>
    <w:uiPriority w:val="99"/>
    <w:unhideWhenUsed/>
    <w:rsid w:val="006C3E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3E4F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FE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A6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CM4">
    <w:name w:val="CM4"/>
    <w:basedOn w:val="Default"/>
    <w:next w:val="Default"/>
    <w:uiPriority w:val="99"/>
    <w:rsid w:val="00105CAB"/>
    <w:pPr>
      <w:spacing w:before="60" w:after="60"/>
    </w:pPr>
    <w:rPr>
      <w:rFonts w:ascii="Times New Roman" w:hAnsi="Times New Roman" w:cs="Times New Roman"/>
      <w:color w:val="auto"/>
    </w:rPr>
  </w:style>
  <w:style w:type="character" w:styleId="Uwydatnienie">
    <w:name w:val="Emphasis"/>
    <w:uiPriority w:val="20"/>
    <w:qFormat/>
    <w:rsid w:val="00105CAB"/>
    <w:rPr>
      <w:i/>
      <w:iCs/>
    </w:rPr>
  </w:style>
  <w:style w:type="paragraph" w:customStyle="1" w:styleId="Tekstpodstawowywcity22">
    <w:name w:val="Tekst podstawowy wcięty 22"/>
    <w:basedOn w:val="Normalny"/>
    <w:rsid w:val="0031554C"/>
    <w:pPr>
      <w:suppressAutoHyphens/>
      <w:spacing w:line="100" w:lineRule="atLeast"/>
    </w:pPr>
    <w:rPr>
      <w:rFonts w:ascii="EUAlbertina" w:hAnsi="EUAlbertina" w:cs="EUAlbertin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388D"/>
    <w:pPr>
      <w:keepNext/>
      <w:ind w:left="426"/>
      <w:jc w:val="both"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6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388D"/>
    <w:pPr>
      <w:keepNext/>
      <w:pBdr>
        <w:top w:val="single" w:sz="6" w:space="1" w:color="auto"/>
        <w:bottom w:val="single" w:sz="6" w:space="1" w:color="auto"/>
      </w:pBdr>
      <w:spacing w:before="120" w:after="1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F388D"/>
    <w:pPr>
      <w:keepNext/>
      <w:spacing w:before="60" w:after="60"/>
      <w:ind w:left="425"/>
      <w:jc w:val="both"/>
      <w:outlineLvl w:val="3"/>
    </w:pPr>
    <w:rPr>
      <w:sz w:val="22"/>
      <w:u w:val="single"/>
    </w:rPr>
  </w:style>
  <w:style w:type="paragraph" w:styleId="Nagwek5">
    <w:name w:val="heading 5"/>
    <w:basedOn w:val="Normalny"/>
    <w:next w:val="Normalny"/>
    <w:link w:val="Nagwek5Znak"/>
    <w:qFormat/>
    <w:rsid w:val="00FF388D"/>
    <w:pPr>
      <w:keepNext/>
      <w:spacing w:before="60"/>
      <w:ind w:left="425"/>
      <w:outlineLvl w:val="4"/>
    </w:pPr>
    <w:rPr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FF388D"/>
    <w:pPr>
      <w:keepNext/>
      <w:widowControl w:val="0"/>
      <w:outlineLvl w:val="8"/>
    </w:pPr>
    <w:rPr>
      <w:snapToGrid w:val="0"/>
      <w:color w:val="000000"/>
      <w:sz w:val="22"/>
      <w:szCs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3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88D"/>
  </w:style>
  <w:style w:type="paragraph" w:styleId="Stopka">
    <w:name w:val="footer"/>
    <w:basedOn w:val="Normalny"/>
    <w:link w:val="StopkaZnak"/>
    <w:unhideWhenUsed/>
    <w:rsid w:val="00FF3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88D"/>
  </w:style>
  <w:style w:type="paragraph" w:styleId="Tekstdymka">
    <w:name w:val="Balloon Text"/>
    <w:basedOn w:val="Normalny"/>
    <w:link w:val="TekstdymkaZnak"/>
    <w:uiPriority w:val="99"/>
    <w:semiHidden/>
    <w:unhideWhenUsed/>
    <w:rsid w:val="00FF3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88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F388D"/>
    <w:pPr>
      <w:widowControl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F38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FF388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38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88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38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388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F38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F388D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F388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F38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F388D"/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F388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F388D"/>
    <w:rPr>
      <w:rFonts w:ascii="Times New Roman" w:eastAsia="Times New Roman" w:hAnsi="Times New Roman" w:cs="Times New Roman"/>
      <w:snapToGrid w:val="0"/>
      <w:color w:val="000000"/>
      <w:szCs w:val="24"/>
      <w:u w:val="single"/>
    </w:rPr>
  </w:style>
  <w:style w:type="character" w:styleId="Hipercze">
    <w:name w:val="Hyperlink"/>
    <w:basedOn w:val="Domylnaczcionkaakapitu"/>
    <w:rsid w:val="00FF388D"/>
    <w:rPr>
      <w:color w:val="0000FF"/>
      <w:u w:val="single"/>
    </w:rPr>
  </w:style>
  <w:style w:type="paragraph" w:customStyle="1" w:styleId="Default">
    <w:name w:val="Default"/>
    <w:rsid w:val="00FF388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Pa10">
    <w:name w:val="Pa10"/>
    <w:basedOn w:val="Default"/>
    <w:next w:val="Default"/>
    <w:uiPriority w:val="99"/>
    <w:rsid w:val="00FF388D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28">
    <w:name w:val="Pa28"/>
    <w:basedOn w:val="Default"/>
    <w:next w:val="Default"/>
    <w:rsid w:val="00FF388D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rsid w:val="003A2098"/>
    <w:pPr>
      <w:spacing w:before="100" w:beforeAutospacing="1" w:after="100" w:afterAutospacing="1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3A209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tact-mobile">
    <w:name w:val="contact-mobile"/>
    <w:basedOn w:val="Domylnaczcionkaakapitu"/>
    <w:rsid w:val="00DC053E"/>
  </w:style>
  <w:style w:type="character" w:styleId="UyteHipercze">
    <w:name w:val="FollowedHyperlink"/>
    <w:basedOn w:val="Domylnaczcionkaakapitu"/>
    <w:uiPriority w:val="99"/>
    <w:semiHidden/>
    <w:unhideWhenUsed/>
    <w:rsid w:val="00DC053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20433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5174D2"/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WW8Num5z0">
    <w:name w:val="WW8Num5z0"/>
    <w:rsid w:val="00E502AB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3F578D"/>
    <w:pPr>
      <w:suppressAutoHyphens/>
      <w:spacing w:line="100" w:lineRule="atLeast"/>
    </w:pPr>
    <w:rPr>
      <w:rFonts w:ascii="EUAlbertina" w:hAnsi="EUAlbertina" w:cs="EUAlbertina"/>
      <w:color w:val="000000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C244C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244C"/>
    <w:rPr>
      <w:rFonts w:ascii="Times New Roman" w:eastAsia="Arial Unicode MS" w:hAnsi="Times New Roman" w:cs="Mangal"/>
      <w:kern w:val="3"/>
      <w:sz w:val="16"/>
      <w:szCs w:val="14"/>
      <w:lang w:eastAsia="zh-CN" w:bidi="hi-IN"/>
    </w:rPr>
  </w:style>
  <w:style w:type="character" w:customStyle="1" w:styleId="Teksttreci2">
    <w:name w:val="Tekst treści (2)_"/>
    <w:basedOn w:val="Domylnaczcionkaakapitu"/>
    <w:link w:val="Teksttreci20"/>
    <w:rsid w:val="00D73DE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3DEC"/>
    <w:pPr>
      <w:widowControl w:val="0"/>
      <w:shd w:val="clear" w:color="auto" w:fill="FFFFFF"/>
      <w:spacing w:line="221" w:lineRule="exact"/>
      <w:ind w:hanging="560"/>
    </w:pPr>
    <w:rPr>
      <w:rFonts w:ascii="Arial" w:eastAsia="Arial" w:hAnsi="Arial" w:cs="Arial"/>
      <w:lang w:eastAsia="en-US"/>
    </w:rPr>
  </w:style>
  <w:style w:type="character" w:customStyle="1" w:styleId="hps">
    <w:name w:val="hps"/>
    <w:basedOn w:val="Domylnaczcionkaakapitu"/>
    <w:rsid w:val="00E86F02"/>
  </w:style>
  <w:style w:type="paragraph" w:styleId="Zwykytekst">
    <w:name w:val="Plain Text"/>
    <w:basedOn w:val="Normalny"/>
    <w:link w:val="ZwykytekstZnak"/>
    <w:uiPriority w:val="99"/>
    <w:unhideWhenUsed/>
    <w:rsid w:val="006C3E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3E4F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FE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A6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CM4">
    <w:name w:val="CM4"/>
    <w:basedOn w:val="Default"/>
    <w:next w:val="Default"/>
    <w:uiPriority w:val="99"/>
    <w:rsid w:val="00105CAB"/>
    <w:pPr>
      <w:spacing w:before="60" w:after="60"/>
    </w:pPr>
    <w:rPr>
      <w:rFonts w:ascii="Times New Roman" w:hAnsi="Times New Roman" w:cs="Times New Roman"/>
      <w:color w:val="auto"/>
    </w:rPr>
  </w:style>
  <w:style w:type="character" w:styleId="Uwydatnienie">
    <w:name w:val="Emphasis"/>
    <w:uiPriority w:val="20"/>
    <w:qFormat/>
    <w:rsid w:val="00105CAB"/>
    <w:rPr>
      <w:i/>
      <w:iCs/>
    </w:rPr>
  </w:style>
  <w:style w:type="paragraph" w:customStyle="1" w:styleId="Tekstpodstawowywcity22">
    <w:name w:val="Tekst podstawowy wcięty 22"/>
    <w:basedOn w:val="Normalny"/>
    <w:rsid w:val="0031554C"/>
    <w:pPr>
      <w:suppressAutoHyphens/>
      <w:spacing w:line="100" w:lineRule="atLeast"/>
    </w:pPr>
    <w:rPr>
      <w:rFonts w:ascii="EUAlbertina" w:hAnsi="EUAlbertina" w:cs="EUAlbertin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3469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</cp:lastModifiedBy>
  <cp:revision>3</cp:revision>
  <dcterms:created xsi:type="dcterms:W3CDTF">2015-06-25T07:23:00Z</dcterms:created>
  <dcterms:modified xsi:type="dcterms:W3CDTF">2015-06-25T07:28:00Z</dcterms:modified>
</cp:coreProperties>
</file>